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4AF0E" w14:textId="352846B2" w:rsidR="005F5E07" w:rsidRPr="003C06B2" w:rsidRDefault="0048349D" w:rsidP="005F5E07">
      <w:pPr>
        <w:jc w:val="center"/>
        <w:rPr>
          <w:b/>
        </w:rPr>
      </w:pPr>
      <w:r w:rsidRPr="003C06B2">
        <w:rPr>
          <w:b/>
        </w:rPr>
        <w:t xml:space="preserve">Příloha č. </w:t>
      </w:r>
      <w:r w:rsidR="00D97E37">
        <w:rPr>
          <w:b/>
        </w:rPr>
        <w:t>7</w:t>
      </w:r>
    </w:p>
    <w:p w14:paraId="428C8AB8" w14:textId="2A388EA6" w:rsidR="005F5E07" w:rsidRPr="006B212B" w:rsidRDefault="0048349D" w:rsidP="005F5E07">
      <w:pPr>
        <w:jc w:val="center"/>
      </w:pPr>
      <w:r w:rsidRPr="003C06B2">
        <w:t>Další povinnosti Zhotovitele</w:t>
      </w:r>
    </w:p>
    <w:p w14:paraId="437570A6" w14:textId="7F27B58B" w:rsidR="00CF47E6" w:rsidRDefault="00C74E52" w:rsidP="00CF47E6">
      <w:pPr>
        <w:pStyle w:val="Odstavecseseznamem"/>
        <w:numPr>
          <w:ilvl w:val="0"/>
          <w:numId w:val="49"/>
        </w:numPr>
        <w:spacing w:before="0" w:after="0"/>
        <w:rPr>
          <w:b/>
          <w:bCs/>
        </w:rPr>
      </w:pPr>
      <w:r w:rsidRPr="006104DF">
        <w:rPr>
          <w:b/>
          <w:bCs/>
        </w:rPr>
        <w:t xml:space="preserve">Povinnosti Zhotovitele při </w:t>
      </w:r>
      <w:r w:rsidR="008C0199">
        <w:rPr>
          <w:b/>
          <w:bCs/>
        </w:rPr>
        <w:t>provádění</w:t>
      </w:r>
      <w:r w:rsidR="00CF47E6" w:rsidRPr="006104DF">
        <w:rPr>
          <w:b/>
          <w:bCs/>
        </w:rPr>
        <w:t xml:space="preserve"> Díla</w:t>
      </w:r>
    </w:p>
    <w:p w14:paraId="5ABDFDF1" w14:textId="77777777" w:rsidR="00CF47E6" w:rsidRPr="006104DF" w:rsidRDefault="00CF47E6" w:rsidP="006104DF">
      <w:pPr>
        <w:pStyle w:val="Odstavecseseznamem"/>
        <w:spacing w:before="0" w:after="0"/>
        <w:rPr>
          <w:b/>
          <w:bCs/>
        </w:rPr>
      </w:pPr>
    </w:p>
    <w:p w14:paraId="0E296A87" w14:textId="2D3DA34B" w:rsidR="00CF47E6" w:rsidRDefault="009B18E4" w:rsidP="00147CA7">
      <w:pPr>
        <w:pStyle w:val="Odstavecseseznamem"/>
        <w:numPr>
          <w:ilvl w:val="0"/>
          <w:numId w:val="50"/>
        </w:numPr>
        <w:spacing w:before="0" w:after="0"/>
      </w:pPr>
      <w:r>
        <w:t xml:space="preserve">Zřízení příjezdů na </w:t>
      </w:r>
      <w:r w:rsidR="006D06C1">
        <w:t>S</w:t>
      </w:r>
      <w:r>
        <w:t>taveniště a podmínky pro jejich využívání</w:t>
      </w:r>
      <w:r w:rsidR="006D06C1">
        <w:t xml:space="preserve"> musí Zhotovitel </w:t>
      </w:r>
      <w:r w:rsidR="00C02025">
        <w:t>v </w:t>
      </w:r>
      <w:r w:rsidR="00DA2471">
        <w:t>dostatečném</w:t>
      </w:r>
      <w:r w:rsidR="00C02025">
        <w:t xml:space="preserve"> předstihu předem projednat</w:t>
      </w:r>
      <w:r w:rsidR="004B0FA8">
        <w:t xml:space="preserve"> a dohodnout se </w:t>
      </w:r>
      <w:r w:rsidR="000E4689">
        <w:t xml:space="preserve">na nich </w:t>
      </w:r>
      <w:r w:rsidR="004B0FA8">
        <w:t xml:space="preserve">s Objednatelem i s provozovateli </w:t>
      </w:r>
      <w:r w:rsidR="00DA2471">
        <w:t>terminálů (</w:t>
      </w:r>
      <w:r w:rsidR="004B0FA8">
        <w:t xml:space="preserve">společností </w:t>
      </w:r>
      <w:r w:rsidR="004B0FA8" w:rsidRPr="00661CA6">
        <w:t xml:space="preserve">Star </w:t>
      </w:r>
      <w:r w:rsidR="004B0FA8">
        <w:t>C</w:t>
      </w:r>
      <w:r w:rsidR="004B0FA8" w:rsidRPr="00661CA6">
        <w:t>ontainer</w:t>
      </w:r>
      <w:r w:rsidR="004B0FA8" w:rsidRPr="00441E03">
        <w:t xml:space="preserve"> s.r.o.</w:t>
      </w:r>
      <w:r w:rsidR="004B0FA8" w:rsidRPr="001F703F">
        <w:t xml:space="preserve"> a </w:t>
      </w:r>
      <w:r w:rsidR="004B0FA8">
        <w:t xml:space="preserve">společností </w:t>
      </w:r>
      <w:r w:rsidR="004B0FA8" w:rsidRPr="001F703F">
        <w:t>R</w:t>
      </w:r>
      <w:r w:rsidR="004B0FA8">
        <w:t xml:space="preserve">ail </w:t>
      </w:r>
      <w:r w:rsidR="004B0FA8" w:rsidRPr="001F703F">
        <w:t>C</w:t>
      </w:r>
      <w:r w:rsidR="004B0FA8">
        <w:t xml:space="preserve">argo </w:t>
      </w:r>
      <w:r w:rsidR="004B0FA8" w:rsidRPr="001F703F">
        <w:t>O</w:t>
      </w:r>
      <w:r w:rsidR="004B0FA8">
        <w:t>perator – CSKD</w:t>
      </w:r>
      <w:r w:rsidR="004B0FA8" w:rsidRPr="00441E03">
        <w:t xml:space="preserve"> s.r.o</w:t>
      </w:r>
      <w:r w:rsidR="00786792">
        <w:t>.)</w:t>
      </w:r>
      <w:r w:rsidR="009B07D0">
        <w:t>, neprodleně po uzavření této Smlouvy</w:t>
      </w:r>
      <w:r w:rsidR="007E226E">
        <w:t>, případně mu je určí Objednatel</w:t>
      </w:r>
      <w:r w:rsidR="009B07D0">
        <w:t>.</w:t>
      </w:r>
      <w:r w:rsidR="007F705E">
        <w:t xml:space="preserve"> Totéž se týká i příjezdů na Staveniště po ž</w:t>
      </w:r>
      <w:r w:rsidR="00925670">
        <w:t>eleznici, zejména v případě potřeby využití koleje č. 109</w:t>
      </w:r>
      <w:r w:rsidR="00123349">
        <w:t>, a umístění zařízení Staveniště.</w:t>
      </w:r>
    </w:p>
    <w:p w14:paraId="6D0BBF7D" w14:textId="77777777" w:rsidR="00147CA7" w:rsidRDefault="00147CA7" w:rsidP="006104DF">
      <w:pPr>
        <w:pStyle w:val="Odstavecseseznamem"/>
        <w:spacing w:before="0" w:after="0"/>
      </w:pPr>
    </w:p>
    <w:p w14:paraId="5DF3A56D" w14:textId="46C2EB93" w:rsidR="000D431A" w:rsidRPr="006104DF" w:rsidRDefault="00CF47E6" w:rsidP="00CF47E6">
      <w:pPr>
        <w:pStyle w:val="Odstavecseseznamem"/>
        <w:numPr>
          <w:ilvl w:val="0"/>
          <w:numId w:val="50"/>
        </w:numPr>
        <w:spacing w:before="0" w:after="0"/>
      </w:pPr>
      <w:r w:rsidRPr="00950976">
        <w:t xml:space="preserve"> </w:t>
      </w:r>
      <w:r w:rsidR="004E3A39" w:rsidRPr="00950976">
        <w:t>Hlavním příjezdem</w:t>
      </w:r>
      <w:r w:rsidR="00F149A6" w:rsidRPr="00950976">
        <w:t xml:space="preserve"> </w:t>
      </w:r>
      <w:r w:rsidR="004E3A39" w:rsidRPr="00950976">
        <w:t xml:space="preserve">na Staveniště se rozumí </w:t>
      </w:r>
      <w:r w:rsidR="00B95646" w:rsidRPr="00950976">
        <w:t>příjezd po stávajícím přejezdu vlečkových kolejí č. 101a, č. 404 a č. 403</w:t>
      </w:r>
      <w:r w:rsidR="00F149A6" w:rsidRPr="00950976">
        <w:t>,</w:t>
      </w:r>
      <w:r w:rsidR="001D4373" w:rsidRPr="00950976">
        <w:t xml:space="preserve"> po přejezdu těchto vlečkových kolejí trasa pokračuje kolmo přes manipulační a skladovací plochu na pravý břeh Labe a dále je vedena podél ochranné protipovodňové hráze</w:t>
      </w:r>
      <w:r w:rsidR="00BE3ADD" w:rsidRPr="00950976">
        <w:t xml:space="preserve"> (dále jen „Hlavní příjezd“)</w:t>
      </w:r>
      <w:r w:rsidR="00B53CC6" w:rsidRPr="006104DF">
        <w:t xml:space="preserve">, kde se umístění příjezdového pruhu jednopruhové obousměrné komunikace bude lišit s ohledem na to, zda v době výstavby již bude rozšířena stávající manipulační plocha již provozovaného terminálu na 2. stavbě Ekologizace kontejnerového terminálu (část SO 135.3) či nikoliv (viz Situace k Zásadám organizace výstavby, část E.2 </w:t>
      </w:r>
      <w:r w:rsidR="0054739C" w:rsidRPr="006104DF">
        <w:t>P</w:t>
      </w:r>
      <w:r w:rsidR="00B53CC6" w:rsidRPr="006104DF">
        <w:t xml:space="preserve">rojektové dokumentace). </w:t>
      </w:r>
      <w:r w:rsidR="000D431A" w:rsidRPr="006104DF">
        <w:t>Zhotovitel je povinen koordinovat příjezd stavby na Staveniště s provozem na stávajících kontejnerových překladištích, která budou v době výstavby obě v provozu a jejich</w:t>
      </w:r>
      <w:r w:rsidR="00FC3F94">
        <w:t>ž</w:t>
      </w:r>
      <w:r w:rsidR="000D431A" w:rsidRPr="006104DF">
        <w:t xml:space="preserve"> provoz musí být zachován, a to zejm. při využívání kolmého přejezdu přes manipulační a skladovou plochu, vybudovanou ve 2. stavbě Ekologizace kontejnerového terminálu, na kterou budované plochy dle této Smlouvy navazují, jakož i v případě využití příjezdů po stávajícím terminálu </w:t>
      </w:r>
      <w:r w:rsidR="00B53CC6" w:rsidRPr="006104DF">
        <w:t xml:space="preserve">KD </w:t>
      </w:r>
      <w:r w:rsidR="000D431A" w:rsidRPr="006104DF">
        <w:t>Topůlky. Zhotovitel tak nese</w:t>
      </w:r>
      <w:r w:rsidR="00B53CC6" w:rsidRPr="006104DF">
        <w:t xml:space="preserve"> plnou</w:t>
      </w:r>
      <w:r w:rsidR="000D431A" w:rsidRPr="006104DF">
        <w:t xml:space="preserve"> odpovědnost za bezpečný příjezd stavby na Staveniště a za škody či jiné újmy případně </w:t>
      </w:r>
      <w:r w:rsidR="00B53CC6" w:rsidRPr="006104DF">
        <w:t xml:space="preserve">v souvislosti s příjezdem stavby na Staveniště </w:t>
      </w:r>
      <w:r w:rsidR="000D431A" w:rsidRPr="006104DF">
        <w:t>vzniklé.</w:t>
      </w:r>
    </w:p>
    <w:p w14:paraId="09C002F9" w14:textId="77777777" w:rsidR="00B53CC6" w:rsidRPr="006104DF" w:rsidRDefault="00B53CC6" w:rsidP="006104DF">
      <w:pPr>
        <w:pStyle w:val="Odstavecseseznamem"/>
        <w:spacing w:before="0" w:after="0"/>
      </w:pPr>
    </w:p>
    <w:p w14:paraId="0B14CF44" w14:textId="50D52B61" w:rsidR="002C7140" w:rsidRPr="006104DF" w:rsidRDefault="000D431A" w:rsidP="00CF47E6">
      <w:pPr>
        <w:pStyle w:val="Odstavecseseznamem"/>
        <w:numPr>
          <w:ilvl w:val="0"/>
          <w:numId w:val="50"/>
        </w:numPr>
        <w:spacing w:before="0" w:after="0"/>
      </w:pPr>
      <w:r w:rsidRPr="006104DF">
        <w:t xml:space="preserve"> </w:t>
      </w:r>
      <w:r w:rsidR="009B07D0" w:rsidRPr="00950976">
        <w:t>Zhotovitel je povinen</w:t>
      </w:r>
      <w:r w:rsidR="00237EB7" w:rsidRPr="00950976">
        <w:t xml:space="preserve"> vždy přednostně využívat </w:t>
      </w:r>
      <w:r w:rsidR="00BE3ADD" w:rsidRPr="00950976">
        <w:t>H</w:t>
      </w:r>
      <w:r w:rsidR="00C82CE3" w:rsidRPr="00950976">
        <w:t>lavní příjezd na Staveniště</w:t>
      </w:r>
      <w:r w:rsidR="008427BF" w:rsidRPr="00950976">
        <w:t xml:space="preserve"> </w:t>
      </w:r>
      <w:r w:rsidR="00D30D78" w:rsidRPr="00950976">
        <w:t xml:space="preserve">namísto </w:t>
      </w:r>
      <w:r w:rsidR="004E49DD" w:rsidRPr="00950976">
        <w:t>příjezdu</w:t>
      </w:r>
      <w:r w:rsidR="00D30D78" w:rsidRPr="00950976">
        <w:t xml:space="preserve"> přes </w:t>
      </w:r>
      <w:r w:rsidR="00FC7153" w:rsidRPr="00950976">
        <w:t xml:space="preserve">plochy </w:t>
      </w:r>
      <w:r w:rsidR="00D30D78" w:rsidRPr="00950976">
        <w:t>kontejnerov</w:t>
      </w:r>
      <w:r w:rsidR="00FC7153" w:rsidRPr="00950976">
        <w:t>ého</w:t>
      </w:r>
      <w:r w:rsidR="00D30D78" w:rsidRPr="00950976">
        <w:t xml:space="preserve"> terminál</w:t>
      </w:r>
      <w:r w:rsidR="00FC7153" w:rsidRPr="00950976">
        <w:t>u</w:t>
      </w:r>
      <w:r w:rsidR="00D30D78" w:rsidRPr="00950976">
        <w:t xml:space="preserve"> Topůlky</w:t>
      </w:r>
      <w:r w:rsidR="00C63BFD" w:rsidRPr="00950976">
        <w:t xml:space="preserve">, který </w:t>
      </w:r>
      <w:r w:rsidR="00C346A4" w:rsidRPr="00950976">
        <w:t>smí Zhotovitel využívat pouze</w:t>
      </w:r>
      <w:r w:rsidR="00CE71E6" w:rsidRPr="00950976">
        <w:t xml:space="preserve"> v</w:t>
      </w:r>
      <w:r w:rsidR="00E411C5" w:rsidRPr="00950976">
        <w:t> </w:t>
      </w:r>
      <w:r w:rsidR="00CE71E6" w:rsidRPr="00950976">
        <w:t>případ</w:t>
      </w:r>
      <w:r w:rsidR="00E92084" w:rsidRPr="00950976">
        <w:t>ech</w:t>
      </w:r>
      <w:r w:rsidR="00E411C5" w:rsidRPr="00950976">
        <w:t xml:space="preserve"> nezbytně nutných</w:t>
      </w:r>
      <w:r w:rsidR="00F851C6" w:rsidRPr="00950976">
        <w:t xml:space="preserve"> a po souhlasu Objednatele</w:t>
      </w:r>
      <w:r w:rsidR="00074CC6" w:rsidRPr="00950976">
        <w:t>.</w:t>
      </w:r>
      <w:r w:rsidR="0035167F" w:rsidRPr="00950976">
        <w:t xml:space="preserve"> </w:t>
      </w:r>
      <w:r w:rsidR="0004691A" w:rsidRPr="006104DF">
        <w:rPr>
          <w:b/>
          <w:bCs/>
        </w:rPr>
        <w:t>P</w:t>
      </w:r>
      <w:r w:rsidR="00093678" w:rsidRPr="006104DF">
        <w:rPr>
          <w:b/>
          <w:bCs/>
        </w:rPr>
        <w:t>říjezd přes vlečkové koleje č. 151 a dále podél ČSPHM</w:t>
      </w:r>
      <w:r w:rsidR="00C74B1C" w:rsidRPr="00950976">
        <w:t>, uvedený v Projektové dokumentaci</w:t>
      </w:r>
      <w:r w:rsidR="00F067DD" w:rsidRPr="00950976">
        <w:t xml:space="preserve"> (str. 12 Zásad</w:t>
      </w:r>
      <w:r w:rsidR="001E5F4D" w:rsidRPr="00950976">
        <w:t xml:space="preserve"> organizace výstavby)</w:t>
      </w:r>
      <w:r w:rsidR="00C74B1C" w:rsidRPr="00950976">
        <w:t xml:space="preserve">, </w:t>
      </w:r>
      <w:r w:rsidR="000A417F" w:rsidRPr="006104DF">
        <w:rPr>
          <w:b/>
          <w:bCs/>
        </w:rPr>
        <w:t>nesmí</w:t>
      </w:r>
      <w:r w:rsidR="00C74B1C" w:rsidRPr="006104DF">
        <w:rPr>
          <w:b/>
          <w:bCs/>
        </w:rPr>
        <w:t xml:space="preserve"> Zhotovitel</w:t>
      </w:r>
      <w:r w:rsidR="0054739C" w:rsidRPr="006104DF">
        <w:rPr>
          <w:b/>
          <w:bCs/>
        </w:rPr>
        <w:t xml:space="preserve"> za účelem příjezdu na staveniště SO 430.3 Kabelové rozvody nn a SO 456.3 Osvětlení plochy KT Topůlky</w:t>
      </w:r>
      <w:r w:rsidR="00C74B1C" w:rsidRPr="006104DF">
        <w:rPr>
          <w:b/>
          <w:bCs/>
        </w:rPr>
        <w:t xml:space="preserve"> využívat</w:t>
      </w:r>
      <w:r w:rsidR="0054739C" w:rsidRPr="006104DF">
        <w:t>, a to z důvodu jejich (částečné) nerealizace</w:t>
      </w:r>
      <w:r w:rsidR="00093678" w:rsidRPr="00950976">
        <w:t>.</w:t>
      </w:r>
      <w:r w:rsidR="002C7140" w:rsidRPr="006104DF">
        <w:t xml:space="preserve"> Za účelem přístupu na staveniště části SO 430.3 Kabelové rozvody nn – část A (jakož i </w:t>
      </w:r>
      <w:r w:rsidR="006D301F" w:rsidRPr="006104DF">
        <w:t xml:space="preserve">za účelem přístupu </w:t>
      </w:r>
      <w:r w:rsidR="002C7140" w:rsidRPr="006104DF">
        <w:t>na staveniště SO 455.3 Osvětlení ploch 3. stavby při realizaci propojení mezi ROV17 a ROV20) je Zhotovitel povinen využít příjezd ze špice u vrat do přístavních bazénů podél/v prostoru budovaného prodloužení koleje č. 301 (SO 664.3).</w:t>
      </w:r>
    </w:p>
    <w:p w14:paraId="27433D76" w14:textId="77777777" w:rsidR="006D301F" w:rsidRPr="006104DF" w:rsidRDefault="006D301F" w:rsidP="006104DF">
      <w:pPr>
        <w:pStyle w:val="Odstavecseseznamem"/>
      </w:pPr>
    </w:p>
    <w:p w14:paraId="625143A5" w14:textId="1C877782" w:rsidR="00950976" w:rsidRPr="006104DF" w:rsidRDefault="006D301F" w:rsidP="00950976">
      <w:pPr>
        <w:pStyle w:val="Odstavecseseznamem"/>
        <w:numPr>
          <w:ilvl w:val="0"/>
          <w:numId w:val="50"/>
        </w:numPr>
        <w:spacing w:before="0" w:after="0"/>
      </w:pPr>
      <w:r w:rsidRPr="006104DF">
        <w:rPr>
          <w:b/>
          <w:bCs/>
        </w:rPr>
        <w:t xml:space="preserve">Příjezd po plochách kontejnerového terminálu Topůlky pro realizaci SO 050.3 Demontáž osvětlovacích věží KT Topůlky </w:t>
      </w:r>
      <w:r w:rsidRPr="006104DF">
        <w:t xml:space="preserve">(str. 12 Zásad organizace výstavby) </w:t>
      </w:r>
      <w:r w:rsidRPr="006104DF">
        <w:rPr>
          <w:b/>
          <w:bCs/>
        </w:rPr>
        <w:t>nebude využíván</w:t>
      </w:r>
      <w:r w:rsidRPr="006104DF">
        <w:t>. Pro výstavbu části SO 030.3 Hrubé terénní úpravy – 3. stavba, části SO 134.3 Úpravy plochy KT Topůlky</w:t>
      </w:r>
      <w:r w:rsidR="00026CAC" w:rsidRPr="006104DF">
        <w:t xml:space="preserve">, </w:t>
      </w:r>
      <w:r w:rsidRPr="006104DF">
        <w:t>SO 331.3 Odvodnění plochy KT Topůlky</w:t>
      </w:r>
      <w:r w:rsidR="00026CAC" w:rsidRPr="006104DF">
        <w:t xml:space="preserve"> a SO 210.3 Opěrná zeď podél koleje č. 101a </w:t>
      </w:r>
      <w:r w:rsidRPr="006104DF">
        <w:t xml:space="preserve"> bude uvedený příjezd po plochách kontejnerového terminálu KT Topůlky </w:t>
      </w:r>
      <w:r w:rsidR="00026CAC" w:rsidRPr="006104DF">
        <w:t xml:space="preserve">využíván jen v nezbytně nutném rozsahu (jak z hlediska časového, tak územního), a to </w:t>
      </w:r>
      <w:r w:rsidR="00026CAC" w:rsidRPr="006104DF">
        <w:rPr>
          <w:b/>
          <w:bCs/>
        </w:rPr>
        <w:t>pouze v trase vyznačené</w:t>
      </w:r>
      <w:r w:rsidR="00026CAC" w:rsidRPr="006104DF">
        <w:t xml:space="preserve"> na Situaci k Zásadám organizace výstavby (část E.2 Projektové dokumentace) </w:t>
      </w:r>
      <w:r w:rsidR="00026CAC" w:rsidRPr="006104DF">
        <w:rPr>
          <w:b/>
          <w:bCs/>
        </w:rPr>
        <w:t>pro příjezd na staveniště pro dokončení vozovky části SO 134.3 před úhlovou zdí SO 210.3</w:t>
      </w:r>
      <w:r w:rsidR="00950976" w:rsidRPr="006104DF">
        <w:rPr>
          <w:b/>
          <w:bCs/>
        </w:rPr>
        <w:t xml:space="preserve"> </w:t>
      </w:r>
      <w:r w:rsidR="00950976" w:rsidRPr="006104DF">
        <w:t>za využití stávajících manipulačních pruhů terminálu KT Topůlky bez záboru ploch vymezených pro skladování kontejnerů</w:t>
      </w:r>
      <w:r w:rsidR="00026CAC" w:rsidRPr="006104DF">
        <w:rPr>
          <w:b/>
          <w:bCs/>
        </w:rPr>
        <w:t>.</w:t>
      </w:r>
      <w:r w:rsidR="00026CAC" w:rsidRPr="006104DF">
        <w:t xml:space="preserve"> Zhotovitel je povinen i v tomto případě koordinovat příjezd stavby na Staveniště </w:t>
      </w:r>
      <w:r w:rsidR="00950976" w:rsidRPr="006104DF">
        <w:t>s provozem na stávajícím terminálu KD Topůlky, který musí být zachován, a nese plnou odpovědnost za bezpečný příjezd stavby na Staveniště a za škody či jiné újmy případně v souvislosti s příjezdem stavby na Staveniště vzniklé.</w:t>
      </w:r>
    </w:p>
    <w:p w14:paraId="5C2F8D0E" w14:textId="442232FF" w:rsidR="006D301F" w:rsidRPr="006104DF" w:rsidRDefault="006D301F" w:rsidP="006104DF">
      <w:pPr>
        <w:pStyle w:val="Odstavecseseznamem"/>
        <w:spacing w:before="0" w:after="0"/>
      </w:pPr>
      <w:r w:rsidRPr="006104DF">
        <w:t xml:space="preserve">   </w:t>
      </w:r>
    </w:p>
    <w:p w14:paraId="38602B43" w14:textId="77777777" w:rsidR="002C7140" w:rsidRPr="006104DF" w:rsidRDefault="002C7140" w:rsidP="006104DF">
      <w:pPr>
        <w:pStyle w:val="Odstavecseseznamem"/>
      </w:pPr>
    </w:p>
    <w:p w14:paraId="495284A0" w14:textId="733CBAA4" w:rsidR="00CF47E6" w:rsidRPr="00C558A4" w:rsidRDefault="002C7140" w:rsidP="00CF47E6">
      <w:pPr>
        <w:pStyle w:val="Odstavecseseznamem"/>
        <w:numPr>
          <w:ilvl w:val="0"/>
          <w:numId w:val="50"/>
        </w:numPr>
        <w:spacing w:before="0" w:after="0"/>
      </w:pPr>
      <w:r w:rsidRPr="00C558A4">
        <w:lastRenderedPageBreak/>
        <w:t xml:space="preserve">Objednatel je oprávněn přístupové trasy na Staveniště před zahájením stavby či kdykoliv v jejím průběhu oznámením Zhotoviteli změnit.   </w:t>
      </w:r>
    </w:p>
    <w:p w14:paraId="36778CD3" w14:textId="77777777" w:rsidR="00FC447C" w:rsidRPr="00C558A4" w:rsidRDefault="00FC447C" w:rsidP="006104DF">
      <w:pPr>
        <w:pStyle w:val="Odstavecseseznamem"/>
        <w:spacing w:before="0" w:after="0"/>
      </w:pPr>
    </w:p>
    <w:p w14:paraId="225A1946" w14:textId="7BD110CC" w:rsidR="00E6109A" w:rsidRPr="00C558A4" w:rsidRDefault="005B2B60" w:rsidP="00DE7257">
      <w:pPr>
        <w:pStyle w:val="Odstavecseseznamem"/>
        <w:numPr>
          <w:ilvl w:val="0"/>
          <w:numId w:val="50"/>
        </w:numPr>
        <w:spacing w:before="0" w:after="0"/>
      </w:pPr>
      <w:r w:rsidRPr="00C558A4">
        <w:t xml:space="preserve"> Zhotovitel je povinen před zahájením prací na Díle řádně zjistit stav veškerých na Staveništi </w:t>
      </w:r>
      <w:r w:rsidR="0067102A" w:rsidRPr="00C558A4">
        <w:t xml:space="preserve">i v jeho okolí </w:t>
      </w:r>
      <w:r w:rsidRPr="00C558A4">
        <w:t>existujících sítí a nese veškerou odpovědnost za jejich správné vytýčení a jejich nepoškození. Stejně tak je povinen Zhotovitel před zahájením prací zjistit existenci všech ochranných pásem</w:t>
      </w:r>
      <w:r w:rsidR="00FC447C" w:rsidRPr="00C558A4">
        <w:t xml:space="preserve"> sítí či jiných objektů (a to bez ohledu na výčet uvedený v </w:t>
      </w:r>
      <w:r w:rsidR="002B6CB1" w:rsidRPr="00C558A4">
        <w:t>P</w:t>
      </w:r>
      <w:r w:rsidR="00FC447C" w:rsidRPr="00C558A4">
        <w:t>rojektové dokumentaci)</w:t>
      </w:r>
      <w:r w:rsidRPr="00C558A4">
        <w:t xml:space="preserve"> a při provádění Díla je respektovat a nezasahovat do nich.</w:t>
      </w:r>
    </w:p>
    <w:p w14:paraId="75884813" w14:textId="77777777" w:rsidR="00E6109A" w:rsidRPr="00C558A4" w:rsidRDefault="00E6109A" w:rsidP="006104DF">
      <w:pPr>
        <w:pStyle w:val="Odstavecseseznamem"/>
      </w:pPr>
    </w:p>
    <w:p w14:paraId="15F3E142" w14:textId="15032253" w:rsidR="00E6109A" w:rsidRPr="00C558A4" w:rsidRDefault="00E6109A" w:rsidP="00E6109A">
      <w:pPr>
        <w:spacing w:before="0" w:after="0"/>
        <w:rPr>
          <w:szCs w:val="22"/>
          <w:lang w:eastAsia="cs-CZ"/>
        </w:rPr>
      </w:pPr>
      <w:r w:rsidRPr="00C558A4">
        <w:rPr>
          <w:szCs w:val="22"/>
          <w:lang w:eastAsia="cs-CZ"/>
        </w:rPr>
        <w:t xml:space="preserve">7. </w:t>
      </w:r>
      <w:r w:rsidR="00DE7257" w:rsidRPr="00C558A4">
        <w:rPr>
          <w:szCs w:val="22"/>
          <w:lang w:eastAsia="cs-CZ"/>
        </w:rPr>
        <w:t>Zhotovitel je povinen zajistit splnění veškerých podmínek vyplývajících pro Objednatele z Povolení uvedených v příloze č. 3 této Smlouvy, zejména proto, aby mohlo být dílo řádně zkolaudováno.</w:t>
      </w:r>
    </w:p>
    <w:p w14:paraId="17376CF4" w14:textId="5406A19F" w:rsidR="00E6109A" w:rsidRPr="00E6109A" w:rsidRDefault="00E6109A" w:rsidP="006104DF">
      <w:pPr>
        <w:spacing w:before="0" w:after="0"/>
        <w:rPr>
          <w:szCs w:val="22"/>
        </w:rPr>
      </w:pPr>
      <w:r w:rsidRPr="00C558A4">
        <w:rPr>
          <w:szCs w:val="22"/>
          <w:lang w:eastAsia="cs-CZ"/>
        </w:rPr>
        <w:t>8. V případě, že bude Zhotovitel při provádění Díla využívat vlečku, je povinen ji užívat v souladu s Vlečkovým provozním řádem přístavu Mělník – Vlečka přístav Mělník.</w:t>
      </w:r>
      <w:r>
        <w:rPr>
          <w:szCs w:val="22"/>
          <w:lang w:eastAsia="cs-CZ"/>
        </w:rPr>
        <w:t xml:space="preserve"> </w:t>
      </w:r>
    </w:p>
    <w:p w14:paraId="7D48957C" w14:textId="77777777" w:rsidR="00E6109A" w:rsidRPr="00E6109A" w:rsidRDefault="00E6109A" w:rsidP="006104DF">
      <w:pPr>
        <w:pStyle w:val="Odstavecseseznamem"/>
        <w:rPr>
          <w:szCs w:val="22"/>
        </w:rPr>
      </w:pPr>
    </w:p>
    <w:p w14:paraId="1F513985" w14:textId="77777777" w:rsidR="00CF47E6" w:rsidRDefault="00CF47E6" w:rsidP="006104DF">
      <w:pPr>
        <w:spacing w:before="0" w:after="0"/>
      </w:pPr>
    </w:p>
    <w:p w14:paraId="42519049" w14:textId="5A44328B" w:rsidR="00C74E52" w:rsidRPr="006104DF" w:rsidRDefault="00CF47E6" w:rsidP="006104DF">
      <w:pPr>
        <w:pStyle w:val="Odstavecseseznamem"/>
        <w:numPr>
          <w:ilvl w:val="0"/>
          <w:numId w:val="49"/>
        </w:numPr>
        <w:spacing w:before="0" w:after="0"/>
        <w:rPr>
          <w:b/>
          <w:bCs/>
        </w:rPr>
      </w:pPr>
      <w:r w:rsidRPr="006104DF">
        <w:rPr>
          <w:b/>
          <w:bCs/>
        </w:rPr>
        <w:t>Povinnosti Zhotovitele vyplývající z Grantové dohody</w:t>
      </w:r>
    </w:p>
    <w:p w14:paraId="48269121" w14:textId="5F8932CF" w:rsidR="00430C3F" w:rsidRPr="003C06B2" w:rsidRDefault="00430C3F" w:rsidP="006104DF">
      <w:pPr>
        <w:pStyle w:val="Odstavecseseznamem"/>
        <w:spacing w:before="0" w:after="0"/>
        <w:ind w:left="1080"/>
      </w:pPr>
    </w:p>
    <w:p w14:paraId="737725F5" w14:textId="29C15EB0" w:rsidR="00B72294" w:rsidRPr="006B212B" w:rsidRDefault="00575D4F" w:rsidP="00F86C1B">
      <w:pPr>
        <w:pStyle w:val="Odstavecseseznamem"/>
        <w:numPr>
          <w:ilvl w:val="0"/>
          <w:numId w:val="40"/>
        </w:numPr>
        <w:ind w:left="567" w:hanging="567"/>
        <w:contextualSpacing w:val="0"/>
      </w:pPr>
      <w:r w:rsidRPr="003C06B2">
        <w:t xml:space="preserve">Zhotovitel bere na vědomí, že </w:t>
      </w:r>
      <w:r w:rsidR="0048349D" w:rsidRPr="003C06B2">
        <w:t xml:space="preserve">Objednatel hodlá na úhradu Ceny díla využít též veřejné prostředky, zejména pak finanční prostředky Evropské unie, k čemuž </w:t>
      </w:r>
      <w:r w:rsidRPr="003C06B2">
        <w:t xml:space="preserve">Objednatel </w:t>
      </w:r>
      <w:r w:rsidR="0048349D" w:rsidRPr="003C06B2">
        <w:t>uzavřel s Výkonnou agenturou pro inovace a sítě</w:t>
      </w:r>
      <w:r w:rsidRPr="003C06B2">
        <w:t xml:space="preserve"> („</w:t>
      </w:r>
      <w:r w:rsidRPr="00F86C1B">
        <w:rPr>
          <w:b/>
        </w:rPr>
        <w:t>Agentura</w:t>
      </w:r>
      <w:r w:rsidRPr="003C06B2">
        <w:t>“)</w:t>
      </w:r>
      <w:r w:rsidR="0048349D" w:rsidRPr="003C06B2">
        <w:t xml:space="preserve"> grantovou dohodu INEA/CEF/TRAN/M2015/1138714 („</w:t>
      </w:r>
      <w:r w:rsidR="0048349D" w:rsidRPr="00F86C1B">
        <w:rPr>
          <w:b/>
        </w:rPr>
        <w:t>Grantová dohoda</w:t>
      </w:r>
      <w:r w:rsidR="0048349D" w:rsidRPr="003C06B2">
        <w:t>“)</w:t>
      </w:r>
      <w:r w:rsidRPr="003C06B2">
        <w:t>.</w:t>
      </w:r>
      <w:r w:rsidR="00265D4C" w:rsidRPr="003C06B2">
        <w:t xml:space="preserve"> Předmětem Grantové dohody je za podmínek v</w:t>
      </w:r>
      <w:r w:rsidR="00265D4C" w:rsidRPr="006B212B">
        <w:t> </w:t>
      </w:r>
      <w:r w:rsidR="00265D4C" w:rsidRPr="003C06B2">
        <w:t>ní stanovených spolufinancování projek</w:t>
      </w:r>
      <w:r w:rsidR="00F6426C">
        <w:t>t</w:t>
      </w:r>
      <w:r w:rsidR="00265D4C" w:rsidRPr="003C06B2">
        <w:t xml:space="preserve">u s názvem </w:t>
      </w:r>
      <w:r w:rsidR="00265D4C" w:rsidRPr="006B212B">
        <w:t>„</w:t>
      </w:r>
      <w:r w:rsidR="00265D4C" w:rsidRPr="003C06B2">
        <w:t>Intermodal Terminal Melnik, Phase 2. and 3.“ („</w:t>
      </w:r>
      <w:r w:rsidR="00265D4C" w:rsidRPr="00F86C1B">
        <w:rPr>
          <w:b/>
        </w:rPr>
        <w:t>Projekt</w:t>
      </w:r>
      <w:r w:rsidR="00265D4C" w:rsidRPr="003C06B2">
        <w:t xml:space="preserve">“), jehož je Dílo dle </w:t>
      </w:r>
      <w:r w:rsidR="00296327">
        <w:t>článku</w:t>
      </w:r>
      <w:r w:rsidR="00B04A4E" w:rsidRPr="003C06B2">
        <w:t xml:space="preserve"> </w:t>
      </w:r>
      <w:r w:rsidR="00265D4C" w:rsidRPr="003C06B2">
        <w:t>3.1 této Smlouvy součástí.</w:t>
      </w:r>
    </w:p>
    <w:p w14:paraId="3CF80E35" w14:textId="77777777" w:rsidR="00575D4F" w:rsidRPr="003C06B2" w:rsidRDefault="00B72294" w:rsidP="00F86C1B">
      <w:pPr>
        <w:pStyle w:val="Odstavecseseznamem"/>
        <w:numPr>
          <w:ilvl w:val="0"/>
          <w:numId w:val="40"/>
        </w:numPr>
        <w:ind w:left="567" w:hanging="567"/>
        <w:contextualSpacing w:val="0"/>
      </w:pPr>
      <w:r w:rsidRPr="003C06B2">
        <w:t>Zhotovitel je s ohledem na výše uvedené povinen spolupůsobit při výkonu finanční kontroly dle zákona č. 320/2001 Sb., o finanční kontrole, ve znění pozdějších předpisů („</w:t>
      </w:r>
      <w:r w:rsidRPr="00F86C1B">
        <w:rPr>
          <w:b/>
        </w:rPr>
        <w:t>zákon o finanční kontrole</w:t>
      </w:r>
      <w:r w:rsidRPr="003C06B2">
        <w:t>“) a umožní poskytovateli dotace, Č</w:t>
      </w:r>
      <w:r w:rsidRPr="006B212B">
        <w:t xml:space="preserve">eské republice - </w:t>
      </w:r>
      <w:r w:rsidRPr="003C06B2">
        <w:t>Ministerstvu dopravy, České republice - Ministerstvu financí, auditnímu orgánu, Evropské komisi, Evropskému účetnímu dvoru, Nejvyššímu kontrolnímu úřadu, příslušnému finančnímu úřadu a dalším kontrolním orgánům přístup do objektů a na pozemky dotčené stavbou Díla a jeho realizací a umožní provést kontrolu dokladů souvisejících se stavbou Díla včetně dokladů souvisejících s příslušným zadávacím řízením, jejichž výsledkem je uzavření této Smlouvy.</w:t>
      </w:r>
    </w:p>
    <w:p w14:paraId="1345D7CE" w14:textId="77777777" w:rsidR="00B72294" w:rsidRPr="00F86C1B" w:rsidRDefault="00B72294" w:rsidP="00F86C1B">
      <w:pPr>
        <w:pStyle w:val="Odstavecseseznamem"/>
        <w:numPr>
          <w:ilvl w:val="0"/>
          <w:numId w:val="40"/>
        </w:numPr>
        <w:ind w:left="567" w:hanging="567"/>
        <w:contextualSpacing w:val="0"/>
      </w:pPr>
      <w:r w:rsidRPr="00E63306">
        <w:t>Zhotovitel je dále povinen uchovávat veškeré doklady související s realizací Díla a jeho financováním (způsobem dle zákona 563/1991 Sb., o účetnictví, ve znění pozdějších předpisů) po dobu nejméně 10 let ode dne poslední platby za provedené práce, přičemž běh lhůty se začne počítat od 1. ledna následujícího kalendářního roku poté, kdy byla provedena poslední platba za provedené práce. Pokud pro vybrané dokumenty a doklady stanoví předpisy České republiky lhůtu delší než 10 let, bude postupováno podle platných národních předpisů.</w:t>
      </w:r>
    </w:p>
    <w:p w14:paraId="7974B76C" w14:textId="77777777" w:rsidR="00575D4F" w:rsidRPr="003C06B2" w:rsidRDefault="00B72294" w:rsidP="00F86C1B">
      <w:pPr>
        <w:pStyle w:val="Odstavecseseznamem"/>
        <w:numPr>
          <w:ilvl w:val="0"/>
          <w:numId w:val="40"/>
        </w:numPr>
        <w:ind w:left="567" w:hanging="567"/>
        <w:contextualSpacing w:val="0"/>
      </w:pPr>
      <w:r w:rsidRPr="003C06B2">
        <w:t xml:space="preserve">Zhotovitel </w:t>
      </w:r>
      <w:r w:rsidR="00575D4F" w:rsidRPr="003C06B2">
        <w:t>dále bere na vědomí, že Grantová dohoda požaduje, aby ustanovení článku II.3, II.4, II.5, II.8 a II.27 Grantové dohody byla přímo aplikovatelná i na dodavatele, který pro Obje</w:t>
      </w:r>
      <w:r w:rsidRPr="003C06B2">
        <w:t>dnatele bude plnit předmět Díla dle této Smlouvy.</w:t>
      </w:r>
    </w:p>
    <w:p w14:paraId="0DADB647" w14:textId="77777777" w:rsidR="00B72294" w:rsidRPr="003C06B2" w:rsidRDefault="00575D4F" w:rsidP="00F86C1B">
      <w:pPr>
        <w:pStyle w:val="Odstavecseseznamem"/>
        <w:numPr>
          <w:ilvl w:val="0"/>
          <w:numId w:val="40"/>
        </w:numPr>
        <w:ind w:left="567" w:hanging="567"/>
        <w:contextualSpacing w:val="0"/>
      </w:pPr>
      <w:r w:rsidRPr="003C06B2">
        <w:t xml:space="preserve">Zhotovitel se tímto zavazuje plnit povinnosti vyplývající </w:t>
      </w:r>
      <w:r w:rsidR="005347FD" w:rsidRPr="003C06B2">
        <w:t xml:space="preserve">pro příjemce </w:t>
      </w:r>
      <w:r w:rsidRPr="003C06B2">
        <w:t>z</w:t>
      </w:r>
      <w:r w:rsidR="005347FD" w:rsidRPr="003C06B2">
        <w:t xml:space="preserve"> </w:t>
      </w:r>
      <w:r w:rsidRPr="003C06B2">
        <w:t>ustanovení článku II.3, II.4, II.5, II.8 a II.27 Grantové dohody</w:t>
      </w:r>
      <w:r w:rsidR="000278B3" w:rsidRPr="003C06B2">
        <w:t xml:space="preserve"> tak, jak jsou tato ustanovení citována níže.</w:t>
      </w:r>
    </w:p>
    <w:p w14:paraId="7687A316" w14:textId="2BABCEA4" w:rsidR="00DF0F7B" w:rsidRDefault="00B72294" w:rsidP="00F86C1B">
      <w:pPr>
        <w:pStyle w:val="Odstavecseseznamem"/>
        <w:numPr>
          <w:ilvl w:val="0"/>
          <w:numId w:val="40"/>
        </w:numPr>
        <w:ind w:left="567" w:hanging="567"/>
        <w:contextualSpacing w:val="0"/>
      </w:pPr>
      <w:r w:rsidRPr="003C06B2">
        <w:t xml:space="preserve">Zhotovitel je povinen zajistit, že ustanovení </w:t>
      </w:r>
      <w:r w:rsidR="00265D4C" w:rsidRPr="003C06B2">
        <w:t xml:space="preserve"> </w:t>
      </w:r>
      <w:r w:rsidRPr="003C06B2">
        <w:t>II.3, II.4, II.5, II.8 Grantové dohody tak, jak jsou tato ustanovení citována níže, budou aplikovatelná i na Poddodavatele (viz článek 18 Smlouvy). Zhotovitel je dále povinen zajistit, že</w:t>
      </w:r>
      <w:r w:rsidR="00F6426C" w:rsidRPr="003C06B2">
        <w:t xml:space="preserve"> veškerá případná písemná komunikace mezi Poddodavatelem a Objednatelem vztahující se k provádění Díla bude označena logem Evropské unie a dovětkem, že Dílo je spolufinancováno z finančních prostředků Evropské unie. Zhotovitel je dále povinen, že jakákoliv smlouva</w:t>
      </w:r>
      <w:r w:rsidR="00412328">
        <w:t xml:space="preserve"> (případně i jednostranný písemný závazek poddodavatele k plnění části předmětu Díla)</w:t>
      </w:r>
      <w:r w:rsidR="00F6426C" w:rsidRPr="003C06B2">
        <w:t xml:space="preserve"> uzavřená mezi Zhotovitelem a Poddodavatelem za účelem </w:t>
      </w:r>
      <w:r w:rsidR="00F6426C" w:rsidRPr="003C06B2">
        <w:lastRenderedPageBreak/>
        <w:t>provádění části Díla Poddodavatelem bude obsahovat prohlášení Poddodavatele, že tento neuplatňuje vůči Agentuře podle Grantové dohody žádná práva.</w:t>
      </w:r>
      <w:r w:rsidR="00DF0F7B">
        <w:t xml:space="preserve"> Zhotovitel je dále povinen zajistit</w:t>
      </w:r>
      <w:r w:rsidR="00D34D2B">
        <w:t xml:space="preserve"> (aniž by tím byla jakkoli dotčena první věta tohoto </w:t>
      </w:r>
      <w:r w:rsidR="00296327">
        <w:t>článku</w:t>
      </w:r>
      <w:r w:rsidR="00D34D2B">
        <w:t>)</w:t>
      </w:r>
      <w:r w:rsidR="00DF0F7B">
        <w:t xml:space="preserve">, že na Poddodavatele bude aplikovatelné i ustanovení článku II.7 Grantové dohody tak, jak je toto ustanovení citováno níže: </w:t>
      </w:r>
    </w:p>
    <w:p w14:paraId="413E470E" w14:textId="652281F2" w:rsidR="00DF0F7B" w:rsidRPr="00EC7DC9" w:rsidRDefault="00DF0F7B" w:rsidP="00EC7DC9">
      <w:pPr>
        <w:ind w:firstLine="567"/>
        <w:rPr>
          <w:i/>
        </w:rPr>
      </w:pPr>
      <w:r w:rsidRPr="00EC7DC9">
        <w:rPr>
          <w:i/>
        </w:rPr>
        <w:t>Článek II.7 – Zviditelnění financování Evropskou Unií</w:t>
      </w:r>
      <w:r w:rsidR="00D34D2B">
        <w:rPr>
          <w:rStyle w:val="Znakapoznpodarou"/>
          <w:i/>
        </w:rPr>
        <w:footnoteReference w:id="1"/>
      </w:r>
    </w:p>
    <w:p w14:paraId="3C0C7235" w14:textId="77777777" w:rsidR="00DF0F7B" w:rsidRDefault="00DF0F7B" w:rsidP="00EC7DC9">
      <w:pPr>
        <w:ind w:left="720" w:hanging="153"/>
        <w:rPr>
          <w:i/>
        </w:rPr>
      </w:pPr>
      <w:r w:rsidRPr="00EC7DC9">
        <w:rPr>
          <w:i/>
        </w:rPr>
        <w:t>II.7.1 -  Informace o financování z prostředků Evropské unie a užívání znaku Evropské unie</w:t>
      </w:r>
    </w:p>
    <w:p w14:paraId="533A3185" w14:textId="394F19B1" w:rsidR="00DF0F7B" w:rsidRPr="00EC7DC9" w:rsidRDefault="00DF0F7B" w:rsidP="00EC7DC9">
      <w:pPr>
        <w:ind w:left="1276"/>
        <w:rPr>
          <w:i/>
        </w:rPr>
      </w:pPr>
      <w:r w:rsidRPr="00EC7DC9">
        <w:rPr>
          <w:i/>
        </w:rPr>
        <w:t>Pokud Agentura nepožaduje jinak či není jinak ujednáno, veškerá sdělení nebo publikace související s tímto Projektem, které společně nebo jednotlivě provedly příjemci, a to i na konferencích, seminářích nebo v jakýchkoli informačních či propagačních materiálech (brožury, let</w:t>
      </w:r>
      <w:r w:rsidRPr="00DF0F7B">
        <w:rPr>
          <w:i/>
        </w:rPr>
        <w:t>áky, plakáty, prezentace atd</w:t>
      </w:r>
      <w:r>
        <w:rPr>
          <w:i/>
        </w:rPr>
        <w:t>.)</w:t>
      </w:r>
      <w:r w:rsidRPr="00EC7DC9">
        <w:rPr>
          <w:i/>
        </w:rPr>
        <w:t xml:space="preserve"> musí uvádět, že Projekt je financován z finančních prostředků Evropské unie a zobrazovat znak Evropské unie.</w:t>
      </w:r>
    </w:p>
    <w:p w14:paraId="7A8AAACE" w14:textId="77777777" w:rsidR="00DF0F7B" w:rsidRPr="00EC7DC9" w:rsidRDefault="00DF0F7B" w:rsidP="00EC7DC9">
      <w:pPr>
        <w:ind w:left="1276"/>
        <w:rPr>
          <w:i/>
        </w:rPr>
      </w:pPr>
      <w:r w:rsidRPr="00EC7DC9">
        <w:rPr>
          <w:i/>
        </w:rPr>
        <w:t>Je-li vedle znaku Evropské unie zobrazeno další logo, musí být znak Evropské unie dostatečně výrazný.</w:t>
      </w:r>
    </w:p>
    <w:p w14:paraId="34C7ABD4" w14:textId="77777777" w:rsidR="00DF0F7B" w:rsidRPr="00EC7DC9" w:rsidRDefault="00DF0F7B" w:rsidP="00EC7DC9">
      <w:pPr>
        <w:ind w:left="1276"/>
        <w:rPr>
          <w:i/>
        </w:rPr>
      </w:pPr>
      <w:r w:rsidRPr="00EC7DC9">
        <w:rPr>
          <w:i/>
        </w:rPr>
        <w:t>Povinnost zobrazovat znak Evropské unie nezakládá příjemcům právo na jeho výlučné užívání. Příjemci si nesmějí znak Evropské unie ani žádnou obdobnou ochrannou známku nebo logo registrovat nebo jiným způsobem přivlastnit.</w:t>
      </w:r>
    </w:p>
    <w:p w14:paraId="6B17BBC1" w14:textId="77777777" w:rsidR="00DF0F7B" w:rsidRPr="00EC7DC9" w:rsidRDefault="00DF0F7B" w:rsidP="00EC7DC9">
      <w:pPr>
        <w:ind w:left="1276"/>
        <w:rPr>
          <w:i/>
        </w:rPr>
      </w:pPr>
      <w:r w:rsidRPr="00EC7DC9">
        <w:rPr>
          <w:i/>
        </w:rPr>
        <w:t xml:space="preserve">Pro účely splnění svých povinností podle předchozích odstavců tohoto článku, jsou příjemci vyňati z povinnosti získat předchozí souhlas Agentury k užití znaku Evropské unie.   </w:t>
      </w:r>
    </w:p>
    <w:p w14:paraId="5054B809" w14:textId="77777777" w:rsidR="00DF0F7B" w:rsidRPr="00EC7DC9" w:rsidRDefault="00DF0F7B" w:rsidP="00EC7DC9">
      <w:pPr>
        <w:ind w:left="720" w:hanging="153"/>
        <w:rPr>
          <w:i/>
        </w:rPr>
      </w:pPr>
      <w:r w:rsidRPr="00EC7DC9">
        <w:rPr>
          <w:i/>
        </w:rPr>
        <w:t>II.7.2 – Vyloučení odpovědnosti Agentury</w:t>
      </w:r>
    </w:p>
    <w:p w14:paraId="5C368800" w14:textId="40538AE4" w:rsidR="00F6426C" w:rsidRPr="00EC7DC9" w:rsidRDefault="00DF0F7B" w:rsidP="00EC7DC9">
      <w:pPr>
        <w:ind w:left="1276"/>
        <w:rPr>
          <w:i/>
        </w:rPr>
      </w:pPr>
      <w:r w:rsidRPr="00EC7DC9">
        <w:rPr>
          <w:i/>
        </w:rPr>
        <w:t>Veškerá sdělení nebo publikace související s tímto Projektem, které společně nebo jednotlivě provedly příjemci, a to v jakékoliv formě a jakýmikoliv prostředky, musí uvádět, že tato odráží výhradně názor autora a že Agentura nenese odpovědnost za případné použití informace v takovém sdělení nebo publikaci obsažené.</w:t>
      </w:r>
    </w:p>
    <w:p w14:paraId="330C4968" w14:textId="77777777" w:rsidR="000278B3" w:rsidRPr="003C06B2" w:rsidRDefault="00F6426C" w:rsidP="00F86C1B">
      <w:pPr>
        <w:pStyle w:val="Odstavecseseznamem"/>
        <w:numPr>
          <w:ilvl w:val="0"/>
          <w:numId w:val="40"/>
        </w:numPr>
        <w:ind w:left="567" w:hanging="567"/>
        <w:contextualSpacing w:val="0"/>
      </w:pPr>
      <w:r w:rsidRPr="003C06B2">
        <w:t xml:space="preserve">Zhotovitel tímto zároveň prohlašuje, že vůči Agentuře podle Grantové dohody žádná práva neuplatňuje ani nemá právo uplatnit jakákoliv práva.  </w:t>
      </w:r>
      <w:r w:rsidR="00B72294" w:rsidRPr="003C06B2">
        <w:t xml:space="preserve"> </w:t>
      </w:r>
    </w:p>
    <w:p w14:paraId="7968F9B6" w14:textId="77777777" w:rsidR="000278B3" w:rsidRPr="003C06B2" w:rsidRDefault="000278B3" w:rsidP="00F86C1B">
      <w:pPr>
        <w:pStyle w:val="Odstavecseseznamem"/>
        <w:numPr>
          <w:ilvl w:val="0"/>
          <w:numId w:val="40"/>
        </w:numPr>
        <w:ind w:left="567" w:hanging="567"/>
        <w:contextualSpacing w:val="0"/>
      </w:pPr>
      <w:r w:rsidRPr="003C06B2">
        <w:t>Pro vyloučení jakýchkoliv pochybností Objednatel uvádí, že:</w:t>
      </w:r>
    </w:p>
    <w:p w14:paraId="4B40C0A4" w14:textId="08D36146" w:rsidR="000278B3" w:rsidRPr="003C06B2" w:rsidRDefault="000278B3" w:rsidP="00F86C1B">
      <w:pPr>
        <w:pStyle w:val="Odstavecseseznamem"/>
        <w:numPr>
          <w:ilvl w:val="0"/>
          <w:numId w:val="42"/>
        </w:numPr>
        <w:contextualSpacing w:val="0"/>
      </w:pPr>
      <w:r w:rsidRPr="003C06B2">
        <w:t xml:space="preserve">pojmem Projekt se v této </w:t>
      </w:r>
      <w:r w:rsidRPr="003C06B2">
        <w:rPr>
          <w:u w:val="single"/>
        </w:rPr>
        <w:t xml:space="preserve">Příloze č. </w:t>
      </w:r>
      <w:r w:rsidR="00F86C1B">
        <w:rPr>
          <w:u w:val="single"/>
        </w:rPr>
        <w:t>8</w:t>
      </w:r>
      <w:r w:rsidRPr="003C06B2">
        <w:rPr>
          <w:u w:val="single"/>
        </w:rPr>
        <w:t xml:space="preserve"> Smlouvy </w:t>
      </w:r>
      <w:r w:rsidRPr="003C06B2">
        <w:t xml:space="preserve">rozumí projekt dle Grantové dohody tak, jak je tento definován v článku 1 této </w:t>
      </w:r>
      <w:r w:rsidRPr="00F86C1B">
        <w:rPr>
          <w:u w:val="single"/>
        </w:rPr>
        <w:t xml:space="preserve">Přílohy č. </w:t>
      </w:r>
      <w:r w:rsidR="00F86C1B">
        <w:rPr>
          <w:u w:val="single"/>
        </w:rPr>
        <w:t>8</w:t>
      </w:r>
      <w:r w:rsidR="00D34D2B">
        <w:rPr>
          <w:u w:val="single"/>
        </w:rPr>
        <w:t xml:space="preserve"> Smlouvy</w:t>
      </w:r>
      <w:r w:rsidRPr="003C06B2">
        <w:t>;</w:t>
      </w:r>
    </w:p>
    <w:p w14:paraId="0E2B216F" w14:textId="304773FA" w:rsidR="000278B3" w:rsidRPr="003C06B2" w:rsidRDefault="000278B3" w:rsidP="00F86C1B">
      <w:pPr>
        <w:pStyle w:val="Odstavecseseznamem"/>
        <w:numPr>
          <w:ilvl w:val="0"/>
          <w:numId w:val="42"/>
        </w:numPr>
        <w:contextualSpacing w:val="0"/>
      </w:pPr>
      <w:r w:rsidRPr="003C06B2">
        <w:t xml:space="preserve">pokud je ustanovením </w:t>
      </w:r>
      <w:r w:rsidRPr="006B212B">
        <w:t>níže uvedených člán</w:t>
      </w:r>
      <w:r w:rsidRPr="003C06B2">
        <w:t>ků II.3, II.4, II.5, II.8 a II.27 Grantové dohody stanovena příjemci či příjemcům určitá povinnost ve vztahu k Projektu, uplatní se tato povinnost i vůči Zhotoviteli, pouze však v roz</w:t>
      </w:r>
      <w:r w:rsidR="00B72294" w:rsidRPr="003C06B2">
        <w:t>s</w:t>
      </w:r>
      <w:r w:rsidRPr="003C06B2">
        <w:t xml:space="preserve">ahu jím prováděného Díla dle této Smlouvy (tj. nikoli ve vztahu k celému Projektu ve smyslu článku 1. </w:t>
      </w:r>
      <w:r w:rsidRPr="00EC7DC9">
        <w:rPr>
          <w:u w:val="single"/>
        </w:rPr>
        <w:t xml:space="preserve">Přílohy č. </w:t>
      </w:r>
      <w:r w:rsidR="00F86C1B" w:rsidRPr="00EC7DC9">
        <w:rPr>
          <w:u w:val="single"/>
        </w:rPr>
        <w:t>8</w:t>
      </w:r>
      <w:r w:rsidRPr="00EC7DC9">
        <w:rPr>
          <w:u w:val="single"/>
        </w:rPr>
        <w:t xml:space="preserve"> Smlouvy</w:t>
      </w:r>
      <w:r w:rsidRPr="003C06B2">
        <w:t>)</w:t>
      </w:r>
      <w:r w:rsidR="00DF0F7B">
        <w:rPr>
          <w:rStyle w:val="Znakapoznpodarou"/>
        </w:rPr>
        <w:footnoteReference w:id="2"/>
      </w:r>
      <w:r w:rsidRPr="003C06B2">
        <w:t xml:space="preserve">. </w:t>
      </w:r>
    </w:p>
    <w:p w14:paraId="27AE483D" w14:textId="77777777" w:rsidR="000278B3" w:rsidRDefault="000278B3" w:rsidP="00F86C1B"/>
    <w:p w14:paraId="672D59CC" w14:textId="77777777" w:rsidR="00C558A4" w:rsidRPr="003C06B2" w:rsidRDefault="00C558A4" w:rsidP="00F86C1B"/>
    <w:p w14:paraId="3BFF963F" w14:textId="4039047A" w:rsidR="000278B3" w:rsidRPr="003C06B2" w:rsidRDefault="000278B3" w:rsidP="003C06B2">
      <w:pPr>
        <w:rPr>
          <w:i/>
        </w:rPr>
      </w:pPr>
      <w:r w:rsidRPr="00F86C1B">
        <w:rPr>
          <w:u w:val="single"/>
        </w:rPr>
        <w:t>Ustanovení Grantové dohody aplikovatelná na Zhotovitele:</w:t>
      </w:r>
    </w:p>
    <w:p w14:paraId="5733D503" w14:textId="77777777" w:rsidR="00575D4F" w:rsidRPr="00F86C1B" w:rsidRDefault="00575D4F" w:rsidP="003C06B2">
      <w:pPr>
        <w:rPr>
          <w:i/>
        </w:rPr>
      </w:pPr>
      <w:r w:rsidRPr="00F86C1B">
        <w:rPr>
          <w:i/>
        </w:rPr>
        <w:t>Článek II. 3</w:t>
      </w:r>
      <w:r w:rsidRPr="003C06B2">
        <w:rPr>
          <w:i/>
        </w:rPr>
        <w:t xml:space="preserve"> Grantové dohody</w:t>
      </w:r>
      <w:r w:rsidRPr="00F86C1B">
        <w:rPr>
          <w:i/>
        </w:rPr>
        <w:t xml:space="preserve"> – Odpovědnost za škody</w:t>
      </w:r>
    </w:p>
    <w:p w14:paraId="7A7FC408" w14:textId="77777777" w:rsidR="00575D4F" w:rsidRPr="00F86C1B" w:rsidRDefault="000278B3" w:rsidP="00F86C1B">
      <w:pPr>
        <w:ind w:left="720" w:hanging="720"/>
        <w:rPr>
          <w:i/>
        </w:rPr>
      </w:pPr>
      <w:r w:rsidRPr="003C06B2">
        <w:rPr>
          <w:i/>
        </w:rPr>
        <w:t>II.3.1</w:t>
      </w:r>
      <w:r w:rsidRPr="003C06B2">
        <w:rPr>
          <w:i/>
        </w:rPr>
        <w:tab/>
      </w:r>
      <w:r w:rsidR="00575D4F" w:rsidRPr="00F86C1B">
        <w:rPr>
          <w:i/>
        </w:rPr>
        <w:t xml:space="preserve">Agentura nenese odpovědnost za žádné škody způsobené příjemcům nebo třetím stranám v důsledku provádění </w:t>
      </w:r>
      <w:r w:rsidR="00265D4C" w:rsidRPr="003C06B2">
        <w:rPr>
          <w:i/>
        </w:rPr>
        <w:t>Projektu</w:t>
      </w:r>
      <w:r w:rsidR="005347FD" w:rsidRPr="003C06B2">
        <w:rPr>
          <w:i/>
        </w:rPr>
        <w:t>.</w:t>
      </w:r>
      <w:r w:rsidR="00575D4F" w:rsidRPr="00F86C1B">
        <w:rPr>
          <w:i/>
        </w:rPr>
        <w:t xml:space="preserve"> </w:t>
      </w:r>
    </w:p>
    <w:p w14:paraId="12904EFC" w14:textId="77777777" w:rsidR="00575D4F" w:rsidRPr="00F86C1B" w:rsidRDefault="00575D4F" w:rsidP="00F86C1B">
      <w:pPr>
        <w:ind w:left="720" w:hanging="720"/>
        <w:rPr>
          <w:i/>
        </w:rPr>
      </w:pPr>
      <w:r w:rsidRPr="00F86C1B">
        <w:rPr>
          <w:i/>
        </w:rPr>
        <w:lastRenderedPageBreak/>
        <w:t>II.3.2</w:t>
      </w:r>
      <w:r w:rsidRPr="00F86C1B">
        <w:rPr>
          <w:i/>
        </w:rPr>
        <w:tab/>
        <w:t xml:space="preserve">S výjimkou případů vyšší moci příjemci nahradí Agentuře jakoukoli škodu, která jí vznikla v důsledku provádění </w:t>
      </w:r>
      <w:r w:rsidR="00265D4C" w:rsidRPr="003C06B2">
        <w:rPr>
          <w:i/>
        </w:rPr>
        <w:t>Projektu</w:t>
      </w:r>
      <w:r w:rsidRPr="00F86C1B">
        <w:rPr>
          <w:i/>
        </w:rPr>
        <w:t xml:space="preserve">, nebo proto, že </w:t>
      </w:r>
      <w:r w:rsidR="00265D4C" w:rsidRPr="003C06B2">
        <w:rPr>
          <w:i/>
        </w:rPr>
        <w:t>Projekt</w:t>
      </w:r>
      <w:r w:rsidRPr="00F86C1B">
        <w:rPr>
          <w:i/>
        </w:rPr>
        <w:t xml:space="preserve"> nebyl proveden nebo byl</w:t>
      </w:r>
      <w:r w:rsidR="005347FD" w:rsidRPr="003C06B2">
        <w:rPr>
          <w:i/>
        </w:rPr>
        <w:t>o</w:t>
      </w:r>
      <w:r w:rsidRPr="00F86C1B">
        <w:rPr>
          <w:i/>
        </w:rPr>
        <w:t xml:space="preserve"> proveden špatně, částečně nebo opožděně.</w:t>
      </w:r>
    </w:p>
    <w:p w14:paraId="4532D890" w14:textId="77777777" w:rsidR="00575D4F" w:rsidRPr="00F86C1B" w:rsidRDefault="00575D4F" w:rsidP="00F86C1B">
      <w:pPr>
        <w:ind w:left="567"/>
        <w:rPr>
          <w:i/>
        </w:rPr>
      </w:pPr>
    </w:p>
    <w:p w14:paraId="4AAADCEF" w14:textId="77777777" w:rsidR="00575D4F" w:rsidRPr="00F86C1B" w:rsidRDefault="00575D4F" w:rsidP="003C06B2">
      <w:pPr>
        <w:rPr>
          <w:i/>
        </w:rPr>
      </w:pPr>
      <w:r w:rsidRPr="00F86C1B">
        <w:rPr>
          <w:i/>
        </w:rPr>
        <w:t>Článek II.4</w:t>
      </w:r>
      <w:r w:rsidR="005347FD" w:rsidRPr="003C06B2">
        <w:rPr>
          <w:i/>
        </w:rPr>
        <w:t xml:space="preserve"> Grantové dohody</w:t>
      </w:r>
      <w:r w:rsidRPr="00F86C1B">
        <w:rPr>
          <w:i/>
        </w:rPr>
        <w:t xml:space="preserve"> – Střet zájmů</w:t>
      </w:r>
    </w:p>
    <w:p w14:paraId="17EAA7C0" w14:textId="77777777" w:rsidR="00575D4F" w:rsidRPr="00F86C1B" w:rsidRDefault="00575D4F" w:rsidP="00F86C1B">
      <w:pPr>
        <w:ind w:left="720" w:hanging="720"/>
        <w:rPr>
          <w:i/>
        </w:rPr>
      </w:pPr>
      <w:r w:rsidRPr="00F86C1B">
        <w:rPr>
          <w:i/>
        </w:rPr>
        <w:t>II.4.1</w:t>
      </w:r>
      <w:r w:rsidRPr="00F86C1B">
        <w:rPr>
          <w:i/>
        </w:rPr>
        <w:tab/>
        <w:t>Příjemci jsou povinni přijmout veškerá nezbytná opatření, aby zabránili jakékoliv situaci, kdy by bylo nezaujaté a objektivní provádění Grantové dohody ohroženo z důvodů souvisejících s ekonomickými zájmy, politickou nebo státní příslušností, rodinnými nebo citovými vazbami nebo jakýmkoli jiným společným zájmem („střet zájmů“).</w:t>
      </w:r>
    </w:p>
    <w:p w14:paraId="20322BF2" w14:textId="77777777" w:rsidR="00575D4F" w:rsidRPr="003C06B2" w:rsidRDefault="00575D4F" w:rsidP="00F86C1B">
      <w:pPr>
        <w:ind w:left="720" w:hanging="720"/>
        <w:rPr>
          <w:i/>
        </w:rPr>
      </w:pPr>
      <w:r w:rsidRPr="00F86C1B">
        <w:rPr>
          <w:i/>
        </w:rPr>
        <w:t>II.4.2</w:t>
      </w:r>
      <w:r w:rsidRPr="00F86C1B">
        <w:rPr>
          <w:i/>
        </w:rPr>
        <w:tab/>
        <w:t>Jakákoliv situace, která představuje nebo by mohla vést ke střetu zájmů, musí být Agentuře neprodleně písemně oznámena. Příjemci jsou povinni neprodleně učinit veškerá opatření k nápravě této situace. Agentura má právo ověřit, zda jsou učiněná opatření přiměřená a vyzvat k tomu, aby v určené lhůtě byla přijata další opatření.</w:t>
      </w:r>
    </w:p>
    <w:p w14:paraId="3FCCA96C" w14:textId="77777777" w:rsidR="005347FD" w:rsidRPr="00F86C1B" w:rsidRDefault="005347FD" w:rsidP="00F86C1B">
      <w:pPr>
        <w:ind w:left="720" w:hanging="720"/>
        <w:rPr>
          <w:i/>
        </w:rPr>
      </w:pPr>
    </w:p>
    <w:p w14:paraId="298C6B27" w14:textId="77777777" w:rsidR="00575D4F" w:rsidRPr="00F86C1B" w:rsidRDefault="00575D4F" w:rsidP="003C06B2">
      <w:pPr>
        <w:rPr>
          <w:i/>
        </w:rPr>
      </w:pPr>
      <w:r w:rsidRPr="00F86C1B">
        <w:rPr>
          <w:i/>
        </w:rPr>
        <w:t>Článek II.5</w:t>
      </w:r>
      <w:r w:rsidR="005347FD" w:rsidRPr="003C06B2">
        <w:rPr>
          <w:i/>
        </w:rPr>
        <w:t xml:space="preserve"> Grantové dohody</w:t>
      </w:r>
      <w:r w:rsidRPr="00F86C1B">
        <w:rPr>
          <w:i/>
        </w:rPr>
        <w:t xml:space="preserve"> – Důvěrnost informací</w:t>
      </w:r>
    </w:p>
    <w:p w14:paraId="0AF7859F" w14:textId="77777777" w:rsidR="00575D4F" w:rsidRPr="003C06B2" w:rsidRDefault="00575D4F" w:rsidP="00F86C1B">
      <w:pPr>
        <w:ind w:left="720" w:hanging="720"/>
        <w:rPr>
          <w:i/>
        </w:rPr>
      </w:pPr>
      <w:r w:rsidRPr="00F86C1B">
        <w:rPr>
          <w:i/>
        </w:rPr>
        <w:t>II.5.1</w:t>
      </w:r>
      <w:r w:rsidRPr="00F86C1B">
        <w:rPr>
          <w:i/>
        </w:rPr>
        <w:tab/>
        <w:t>Agentura a příjemci jsou povinni zachovávat důvěrnost veškerých informací a dokumentů (v jakékoliv podobě), ať již učiněných písemně či ústně a týkajících se realizace Grantové dohody, pokud jsou výslovně písemně označeny za důvěrné.</w:t>
      </w:r>
    </w:p>
    <w:p w14:paraId="54CDDF0E" w14:textId="77777777" w:rsidR="00575D4F" w:rsidRPr="003C06B2" w:rsidRDefault="00575D4F" w:rsidP="00F86C1B">
      <w:pPr>
        <w:ind w:left="720" w:hanging="720"/>
        <w:rPr>
          <w:i/>
        </w:rPr>
      </w:pPr>
      <w:r w:rsidRPr="00F86C1B">
        <w:rPr>
          <w:i/>
        </w:rPr>
        <w:t>II.5.2</w:t>
      </w:r>
      <w:r w:rsidRPr="00F86C1B">
        <w:rPr>
          <w:i/>
        </w:rPr>
        <w:tab/>
        <w:t>Pokud není s Agenturou jinak písemně dohodnuto, nesmí příjemci použít důvěrné informace a dokumenty k jinému účelu než plnění jejich povinností dle Grantové dohody.</w:t>
      </w:r>
    </w:p>
    <w:p w14:paraId="78F3020F" w14:textId="77777777" w:rsidR="00575D4F" w:rsidRPr="00F86C1B" w:rsidRDefault="00575D4F" w:rsidP="00F86C1B">
      <w:pPr>
        <w:ind w:left="720" w:hanging="720"/>
        <w:rPr>
          <w:i/>
        </w:rPr>
      </w:pPr>
      <w:r w:rsidRPr="00F86C1B">
        <w:rPr>
          <w:i/>
        </w:rPr>
        <w:t>II.5.3</w:t>
      </w:r>
      <w:r w:rsidRPr="00F86C1B">
        <w:rPr>
          <w:i/>
        </w:rPr>
        <w:tab/>
        <w:t xml:space="preserve">Agentura a Příjemci jsou vázány povinnostmi stanovenými v článcích II.5.1 a II.5.2 v průběhu plnění Grantové dohody a po dobu 5 let od závěrečného proplacení, s výjimkou případů, kdy: </w:t>
      </w:r>
    </w:p>
    <w:p w14:paraId="1DA301D2" w14:textId="77777777" w:rsidR="00575D4F" w:rsidRPr="00F86C1B" w:rsidRDefault="00575D4F" w:rsidP="00F86C1B">
      <w:pPr>
        <w:pStyle w:val="Odstavecseseznamem"/>
        <w:numPr>
          <w:ilvl w:val="0"/>
          <w:numId w:val="34"/>
        </w:numPr>
        <w:ind w:left="1418" w:hanging="709"/>
        <w:contextualSpacing w:val="0"/>
        <w:rPr>
          <w:i/>
        </w:rPr>
      </w:pPr>
      <w:r w:rsidRPr="00F86C1B">
        <w:rPr>
          <w:i/>
        </w:rPr>
        <w:t>strana, které dané informace poskytla, této povinnosti druhou stranu zprostí;</w:t>
      </w:r>
    </w:p>
    <w:p w14:paraId="11899F3F" w14:textId="77777777" w:rsidR="00575D4F" w:rsidRPr="00F86C1B" w:rsidRDefault="00575D4F" w:rsidP="00F86C1B">
      <w:pPr>
        <w:pStyle w:val="Odstavecseseznamem"/>
        <w:numPr>
          <w:ilvl w:val="0"/>
          <w:numId w:val="34"/>
        </w:numPr>
        <w:ind w:left="1418" w:hanging="709"/>
        <w:contextualSpacing w:val="0"/>
        <w:rPr>
          <w:i/>
        </w:rPr>
      </w:pPr>
      <w:r w:rsidRPr="00F86C1B">
        <w:rPr>
          <w:i/>
        </w:rPr>
        <w:t>důvěrné informace se stanou obecně známými, aniž by došlo k porušení povinnosti mlčenlivosti některou ze stran vázané touto povinností;</w:t>
      </w:r>
    </w:p>
    <w:p w14:paraId="67AEF213" w14:textId="77777777" w:rsidR="00575D4F" w:rsidRPr="003C06B2" w:rsidRDefault="00575D4F" w:rsidP="00F86C1B">
      <w:pPr>
        <w:pStyle w:val="Odstavecseseznamem"/>
        <w:numPr>
          <w:ilvl w:val="0"/>
          <w:numId w:val="34"/>
        </w:numPr>
        <w:ind w:left="1418" w:hanging="709"/>
        <w:contextualSpacing w:val="0"/>
        <w:rPr>
          <w:i/>
        </w:rPr>
      </w:pPr>
      <w:r w:rsidRPr="00F86C1B">
        <w:rPr>
          <w:i/>
        </w:rPr>
        <w:t>poskytnutí důvěrných informací je vyžadováno právními předpisy.</w:t>
      </w:r>
    </w:p>
    <w:p w14:paraId="4BFC6E2E" w14:textId="77777777" w:rsidR="00D34D2B" w:rsidRDefault="00D34D2B" w:rsidP="003C06B2">
      <w:pPr>
        <w:rPr>
          <w:i/>
        </w:rPr>
      </w:pPr>
    </w:p>
    <w:p w14:paraId="67B00442" w14:textId="5F57F26F" w:rsidR="00575D4F" w:rsidRPr="00F86C1B" w:rsidRDefault="00575D4F" w:rsidP="003C06B2">
      <w:pPr>
        <w:rPr>
          <w:i/>
        </w:rPr>
      </w:pPr>
      <w:r w:rsidRPr="00F86C1B">
        <w:rPr>
          <w:i/>
        </w:rPr>
        <w:t>Článek II.8</w:t>
      </w:r>
      <w:r w:rsidR="005347FD" w:rsidRPr="003C06B2">
        <w:rPr>
          <w:i/>
        </w:rPr>
        <w:t xml:space="preserve"> Grantové dohody</w:t>
      </w:r>
      <w:r w:rsidRPr="00F86C1B">
        <w:rPr>
          <w:i/>
        </w:rPr>
        <w:t xml:space="preserve"> </w:t>
      </w:r>
    </w:p>
    <w:p w14:paraId="66A03569" w14:textId="77777777" w:rsidR="00575D4F" w:rsidRPr="00F86C1B" w:rsidRDefault="005347FD" w:rsidP="00F86C1B">
      <w:pPr>
        <w:ind w:left="720" w:hanging="720"/>
        <w:rPr>
          <w:i/>
        </w:rPr>
      </w:pPr>
      <w:r w:rsidRPr="003C06B2">
        <w:rPr>
          <w:i/>
        </w:rPr>
        <w:t>II.8.1</w:t>
      </w:r>
      <w:r w:rsidRPr="003C06B2">
        <w:rPr>
          <w:i/>
        </w:rPr>
        <w:tab/>
      </w:r>
      <w:r w:rsidR="00575D4F" w:rsidRPr="00F86C1B">
        <w:rPr>
          <w:i/>
        </w:rPr>
        <w:t>Vlastnictví výsledků příjemci</w:t>
      </w:r>
    </w:p>
    <w:p w14:paraId="2B2DEA64" w14:textId="77777777" w:rsidR="00575D4F" w:rsidRPr="003C06B2" w:rsidRDefault="00575D4F" w:rsidP="00F86C1B">
      <w:pPr>
        <w:ind w:left="720"/>
        <w:rPr>
          <w:i/>
        </w:rPr>
      </w:pPr>
      <w:r w:rsidRPr="00F86C1B">
        <w:rPr>
          <w:i/>
        </w:rPr>
        <w:t xml:space="preserve">Pokud není v Grantové dohodě sjednáno jinak, vlastnictví k výsledkům </w:t>
      </w:r>
      <w:r w:rsidR="004566F2" w:rsidRPr="003C06B2">
        <w:rPr>
          <w:i/>
        </w:rPr>
        <w:t>Projektu</w:t>
      </w:r>
      <w:r w:rsidRPr="00F86C1B">
        <w:rPr>
          <w:i/>
        </w:rPr>
        <w:t xml:space="preserve"> včetně práv duševního vlastnictví a vlastnictví zpráv a jiných dokumentů vztahujícím se k těmto právům náleží příjemcům.</w:t>
      </w:r>
    </w:p>
    <w:p w14:paraId="1B85D1BA" w14:textId="77777777" w:rsidR="00575D4F" w:rsidRPr="00F86C1B" w:rsidRDefault="00575D4F" w:rsidP="00F86C1B">
      <w:pPr>
        <w:ind w:left="720" w:hanging="720"/>
        <w:rPr>
          <w:i/>
        </w:rPr>
      </w:pPr>
      <w:r w:rsidRPr="00F86C1B">
        <w:rPr>
          <w:i/>
        </w:rPr>
        <w:t>II.8.2</w:t>
      </w:r>
      <w:r w:rsidRPr="00F86C1B">
        <w:rPr>
          <w:i/>
        </w:rPr>
        <w:tab/>
        <w:t xml:space="preserve">Příjemci jsou povinni uvést seznam práv průmyslového a duševního vlastnictví, včetně práv třetích stran, která existovala již před uzavřením Grantové dohody, jenž bude specifikovat vlastnická práva a využívání již stávající práva průmyslového a duševního vlastnictví a tento seznam předat Agentuře z nejpozději před zahájením provádění </w:t>
      </w:r>
      <w:r w:rsidR="004566F2" w:rsidRPr="003C06B2">
        <w:rPr>
          <w:i/>
        </w:rPr>
        <w:t>Projektu</w:t>
      </w:r>
      <w:r w:rsidRPr="00F86C1B">
        <w:rPr>
          <w:i/>
        </w:rPr>
        <w:t>.</w:t>
      </w:r>
    </w:p>
    <w:p w14:paraId="77CB8669" w14:textId="77777777" w:rsidR="00575D4F" w:rsidRPr="003C06B2" w:rsidRDefault="00575D4F" w:rsidP="00F86C1B">
      <w:pPr>
        <w:ind w:left="720" w:hanging="720"/>
        <w:rPr>
          <w:i/>
        </w:rPr>
      </w:pPr>
      <w:r w:rsidRPr="00F86C1B">
        <w:rPr>
          <w:i/>
        </w:rPr>
        <w:tab/>
        <w:t>Příjemci a jejich přidružené subjekty musí zajistit, že mají v průběhu provádění Grantové dohody všechny práva k využívání stávajících práv průmyslového a duševního vlastnictví.</w:t>
      </w:r>
    </w:p>
    <w:p w14:paraId="55F0730A" w14:textId="77777777" w:rsidR="00575D4F" w:rsidRPr="00F86C1B" w:rsidRDefault="00575D4F" w:rsidP="00F86C1B">
      <w:pPr>
        <w:ind w:left="720" w:hanging="720"/>
        <w:rPr>
          <w:i/>
        </w:rPr>
      </w:pPr>
      <w:r w:rsidRPr="00F86C1B">
        <w:rPr>
          <w:i/>
        </w:rPr>
        <w:t>II.8.3</w:t>
      </w:r>
      <w:r w:rsidRPr="00F86C1B">
        <w:rPr>
          <w:i/>
        </w:rPr>
        <w:tab/>
        <w:t>Práva k využívání výsledků a stávajících práv Agenturou</w:t>
      </w:r>
    </w:p>
    <w:p w14:paraId="047A1B15" w14:textId="77777777" w:rsidR="00575D4F" w:rsidRPr="00F86C1B" w:rsidRDefault="00575D4F" w:rsidP="00F86C1B">
      <w:pPr>
        <w:ind w:left="648" w:hanging="648"/>
        <w:rPr>
          <w:i/>
        </w:rPr>
      </w:pPr>
      <w:r w:rsidRPr="00F86C1B">
        <w:rPr>
          <w:i/>
        </w:rPr>
        <w:lastRenderedPageBreak/>
        <w:tab/>
        <w:t>Aniž by byla dotčena ustanovení článků II.1.1</w:t>
      </w:r>
      <w:r w:rsidR="005347FD" w:rsidRPr="003C06B2">
        <w:rPr>
          <w:rStyle w:val="Znakapoznpodarou"/>
          <w:i/>
        </w:rPr>
        <w:footnoteReference w:id="3"/>
      </w:r>
      <w:r w:rsidRPr="00F86C1B">
        <w:rPr>
          <w:i/>
        </w:rPr>
        <w:t>, II.3</w:t>
      </w:r>
      <w:r w:rsidR="005347FD" w:rsidRPr="003C06B2">
        <w:rPr>
          <w:rStyle w:val="Znakapoznpodarou"/>
          <w:i/>
        </w:rPr>
        <w:footnoteReference w:id="4"/>
      </w:r>
      <w:r w:rsidRPr="00F86C1B">
        <w:rPr>
          <w:i/>
        </w:rPr>
        <w:t xml:space="preserve"> a II.8.1, příjemci Agentuře udělují právo využívat výsledky </w:t>
      </w:r>
      <w:r w:rsidR="00F6426C" w:rsidRPr="003C06B2">
        <w:rPr>
          <w:i/>
        </w:rPr>
        <w:t>Projektu</w:t>
      </w:r>
      <w:r w:rsidRPr="00F86C1B">
        <w:rPr>
          <w:i/>
        </w:rPr>
        <w:t xml:space="preserve"> k následujícím účelům: </w:t>
      </w:r>
    </w:p>
    <w:p w14:paraId="5B6D9CF0" w14:textId="77777777" w:rsidR="00575D4F" w:rsidRPr="00F86C1B" w:rsidRDefault="00575D4F" w:rsidP="00F86C1B">
      <w:pPr>
        <w:pStyle w:val="Odstavecseseznamem"/>
        <w:numPr>
          <w:ilvl w:val="0"/>
          <w:numId w:val="43"/>
        </w:numPr>
        <w:ind w:left="1418" w:hanging="709"/>
        <w:contextualSpacing w:val="0"/>
        <w:rPr>
          <w:i/>
        </w:rPr>
      </w:pPr>
      <w:r w:rsidRPr="00F86C1B">
        <w:rPr>
          <w:i/>
        </w:rPr>
        <w:t>použití pro vlastní potřebu (zejména jejich zpřístupnění osobám, které pracují pro Agenturu, Unijní instituce, ostatní orgány EU a instituce členských států EU, stejně jako pořizování kopií nebo jejich rozmnožování, ať už v celku, nebo z části, v neomezeném množství);</w:t>
      </w:r>
    </w:p>
    <w:p w14:paraId="172A98C1" w14:textId="77777777" w:rsidR="00575D4F" w:rsidRPr="00F86C1B" w:rsidRDefault="00575D4F" w:rsidP="00F86C1B">
      <w:pPr>
        <w:pStyle w:val="Odstavecseseznamem"/>
        <w:numPr>
          <w:ilvl w:val="0"/>
          <w:numId w:val="43"/>
        </w:numPr>
        <w:ind w:left="1418" w:hanging="709"/>
        <w:contextualSpacing w:val="0"/>
        <w:rPr>
          <w:i/>
        </w:rPr>
      </w:pPr>
      <w:r w:rsidRPr="00F86C1B">
        <w:rPr>
          <w:i/>
        </w:rPr>
        <w:t>veřejné šíření (zejména zveřejňování tištěných, elektronických a digitálních verzí, zveřejňování na internetu, včetně stránek Evropa, jako stažitelných či nestažitelných souborů, vysílání prostřednictvím libovolného kanálu, veřejné převedení nebo prezentace, sdělování prostřednictvím tiskových informačních služeb či zařízení do veřejně přístupných databází a rejstříků);</w:t>
      </w:r>
    </w:p>
    <w:p w14:paraId="5832D75D" w14:textId="77777777" w:rsidR="00575D4F" w:rsidRPr="00F86C1B" w:rsidRDefault="00575D4F" w:rsidP="00F86C1B">
      <w:pPr>
        <w:pStyle w:val="Odstavecseseznamem"/>
        <w:numPr>
          <w:ilvl w:val="0"/>
          <w:numId w:val="43"/>
        </w:numPr>
        <w:ind w:left="1418" w:hanging="709"/>
        <w:contextualSpacing w:val="0"/>
        <w:rPr>
          <w:i/>
        </w:rPr>
      </w:pPr>
      <w:r w:rsidRPr="00F86C1B">
        <w:rPr>
          <w:i/>
        </w:rPr>
        <w:t>překlad;</w:t>
      </w:r>
    </w:p>
    <w:p w14:paraId="317CEDEB" w14:textId="77777777" w:rsidR="00575D4F" w:rsidRPr="00F86C1B" w:rsidRDefault="00575D4F" w:rsidP="00F86C1B">
      <w:pPr>
        <w:pStyle w:val="Odstavecseseznamem"/>
        <w:numPr>
          <w:ilvl w:val="0"/>
          <w:numId w:val="43"/>
        </w:numPr>
        <w:ind w:left="1418" w:hanging="709"/>
        <w:contextualSpacing w:val="0"/>
        <w:rPr>
          <w:i/>
        </w:rPr>
      </w:pPr>
      <w:r w:rsidRPr="00F86C1B">
        <w:rPr>
          <w:i/>
        </w:rPr>
        <w:t>zpřístupnění na základě individuální žádosti podle nařízení Evropského parlamentu a Rady (ES) č. 1049/2001 ze dne 30. 5. 2001 o přístupu veřejnosti k dokumentům Evropského parlamentu, Rady a Komise, a to bez práva na rozmnožování či využívání daných materiálů;</w:t>
      </w:r>
    </w:p>
    <w:p w14:paraId="20C00FC3" w14:textId="77777777" w:rsidR="00575D4F" w:rsidRPr="00F86C1B" w:rsidRDefault="00575D4F" w:rsidP="00F86C1B">
      <w:pPr>
        <w:pStyle w:val="Odstavecseseznamem"/>
        <w:numPr>
          <w:ilvl w:val="0"/>
          <w:numId w:val="43"/>
        </w:numPr>
        <w:ind w:left="1418" w:hanging="709"/>
        <w:contextualSpacing w:val="0"/>
        <w:rPr>
          <w:i/>
        </w:rPr>
      </w:pPr>
      <w:r w:rsidRPr="00F86C1B">
        <w:rPr>
          <w:i/>
        </w:rPr>
        <w:t>uchovávání v papírové, elektronické či jiné podobě;</w:t>
      </w:r>
    </w:p>
    <w:p w14:paraId="032978F2" w14:textId="77777777" w:rsidR="00575D4F" w:rsidRPr="00F86C1B" w:rsidRDefault="00575D4F" w:rsidP="00F86C1B">
      <w:pPr>
        <w:pStyle w:val="Odstavecseseznamem"/>
        <w:numPr>
          <w:ilvl w:val="0"/>
          <w:numId w:val="43"/>
        </w:numPr>
        <w:ind w:left="1418" w:hanging="709"/>
        <w:contextualSpacing w:val="0"/>
        <w:rPr>
          <w:i/>
        </w:rPr>
      </w:pPr>
      <w:r w:rsidRPr="00F86C1B">
        <w:rPr>
          <w:i/>
        </w:rPr>
        <w:t>archivaci v souladu s platnými předpisy Agentury o správě dokumentů;</w:t>
      </w:r>
    </w:p>
    <w:p w14:paraId="69118BDE" w14:textId="77777777" w:rsidR="00575D4F" w:rsidRPr="00F86C1B" w:rsidRDefault="00575D4F" w:rsidP="00F86C1B">
      <w:pPr>
        <w:pStyle w:val="Odstavecseseznamem"/>
        <w:numPr>
          <w:ilvl w:val="0"/>
          <w:numId w:val="43"/>
        </w:numPr>
        <w:ind w:left="1418" w:hanging="709"/>
        <w:contextualSpacing w:val="0"/>
        <w:rPr>
          <w:i/>
        </w:rPr>
      </w:pPr>
      <w:r w:rsidRPr="00F86C1B">
        <w:rPr>
          <w:i/>
        </w:rPr>
        <w:t>právo zmocnit 3. strany, aby jednaly jejím jménem, nebo udělit 3. straně sublicenci ke způsobům použití uvedených v písmenech (b) a (c).</w:t>
      </w:r>
    </w:p>
    <w:p w14:paraId="612FA714" w14:textId="77777777" w:rsidR="00575D4F" w:rsidRPr="00F86C1B" w:rsidRDefault="00575D4F" w:rsidP="00F86C1B">
      <w:pPr>
        <w:ind w:left="1357" w:hanging="648"/>
        <w:rPr>
          <w:i/>
        </w:rPr>
      </w:pPr>
      <w:r w:rsidRPr="00F86C1B">
        <w:rPr>
          <w:i/>
        </w:rPr>
        <w:t>Další užívací práva svědčící Agentuře mohou být upravena Zvláštními podmínkami.</w:t>
      </w:r>
      <w:r w:rsidR="005347FD" w:rsidRPr="00EC7DC9">
        <w:rPr>
          <w:vertAlign w:val="superscript"/>
        </w:rPr>
        <w:footnoteReference w:id="5"/>
      </w:r>
    </w:p>
    <w:p w14:paraId="7C299C87" w14:textId="666DA12C" w:rsidR="00575D4F" w:rsidRPr="00F86C1B" w:rsidRDefault="00575D4F" w:rsidP="00EC7DC9">
      <w:pPr>
        <w:ind w:left="709"/>
        <w:rPr>
          <w:i/>
        </w:rPr>
      </w:pPr>
      <w:r w:rsidRPr="00F86C1B">
        <w:rPr>
          <w:i/>
        </w:rPr>
        <w:t>Příjemci zaručí, že Agentura bude mít právo využívat vešk</w:t>
      </w:r>
      <w:r w:rsidR="00265D4C" w:rsidRPr="003C06B2">
        <w:rPr>
          <w:i/>
        </w:rPr>
        <w:t xml:space="preserve">erá stávající práva </w:t>
      </w:r>
      <w:r w:rsidRPr="00F86C1B">
        <w:rPr>
          <w:i/>
        </w:rPr>
        <w:t>průmyslového a duševního vlastnictví, která byla zahrnuta do výsledků Projektu. Nebude-li ve Zvláštních podmínkách</w:t>
      </w:r>
      <w:r w:rsidR="004566F2" w:rsidRPr="003C06B2">
        <w:rPr>
          <w:rStyle w:val="Znakapoznpodarou"/>
          <w:i/>
        </w:rPr>
        <w:footnoteReference w:id="6"/>
      </w:r>
      <w:r w:rsidRPr="00F86C1B">
        <w:rPr>
          <w:i/>
        </w:rPr>
        <w:t xml:space="preserve"> uvedeno něco jiného, budou tato stávající práva využita pro stej</w:t>
      </w:r>
      <w:r w:rsidR="00265D4C" w:rsidRPr="003C06B2">
        <w:rPr>
          <w:i/>
        </w:rPr>
        <w:t xml:space="preserve">né účely a za </w:t>
      </w:r>
      <w:r w:rsidRPr="00F86C1B">
        <w:rPr>
          <w:i/>
        </w:rPr>
        <w:t>stejných podmínek vztahujících se na práva k využívání výsledků Projektu.</w:t>
      </w:r>
    </w:p>
    <w:p w14:paraId="6366E752" w14:textId="77777777" w:rsidR="00575D4F" w:rsidRPr="00F86C1B" w:rsidRDefault="00575D4F" w:rsidP="00EC7DC9">
      <w:pPr>
        <w:ind w:left="709"/>
        <w:rPr>
          <w:i/>
        </w:rPr>
      </w:pPr>
      <w:r w:rsidRPr="00F86C1B">
        <w:rPr>
          <w:i/>
        </w:rPr>
        <w:t>Informace o vlastníkovi autorských práv budou doplněny při zpřístupnění výsledku ze strany Agentury. Informace o autorských právech budou uvedeny v následujícím formátu: „© – [</w:t>
      </w:r>
      <w:r w:rsidRPr="003C06B2">
        <w:rPr>
          <w:i/>
        </w:rPr>
        <w:t>rok</w:t>
      </w:r>
      <w:r w:rsidRPr="00F86C1B">
        <w:rPr>
          <w:i/>
        </w:rPr>
        <w:t>] – [</w:t>
      </w:r>
      <w:r w:rsidRPr="003C06B2">
        <w:rPr>
          <w:i/>
        </w:rPr>
        <w:t>jméno vlastníka autorských práv</w:t>
      </w:r>
      <w:r w:rsidRPr="00F86C1B">
        <w:rPr>
          <w:i/>
        </w:rPr>
        <w:t>]. Všechna práva vyhrazena. Licence poskytnuta agentuře Innovation and Network Agency v souladu s jejími podmínkami.“.</w:t>
      </w:r>
    </w:p>
    <w:p w14:paraId="7DC50D6D" w14:textId="77777777" w:rsidR="00575D4F" w:rsidRPr="00F86C1B" w:rsidRDefault="00575D4F" w:rsidP="00F86C1B">
      <w:pPr>
        <w:ind w:left="1275" w:hanging="648"/>
        <w:rPr>
          <w:i/>
        </w:rPr>
      </w:pPr>
    </w:p>
    <w:p w14:paraId="0BA10A3C" w14:textId="77777777" w:rsidR="00575D4F" w:rsidRPr="00F86C1B" w:rsidRDefault="00575D4F" w:rsidP="003C06B2">
      <w:pPr>
        <w:rPr>
          <w:i/>
        </w:rPr>
      </w:pPr>
      <w:r w:rsidRPr="00F86C1B">
        <w:rPr>
          <w:i/>
        </w:rPr>
        <w:t>Článek II. 27 – Kontroly, audity a hodnocení</w:t>
      </w:r>
    </w:p>
    <w:p w14:paraId="3C12482F" w14:textId="77777777" w:rsidR="00575D4F" w:rsidRPr="00F86C1B" w:rsidRDefault="00575D4F" w:rsidP="00F86C1B">
      <w:pPr>
        <w:ind w:left="720" w:hanging="720"/>
        <w:rPr>
          <w:i/>
        </w:rPr>
      </w:pPr>
      <w:r w:rsidRPr="00F86C1B">
        <w:rPr>
          <w:i/>
        </w:rPr>
        <w:t>II.27.1</w:t>
      </w:r>
      <w:r w:rsidRPr="00F86C1B">
        <w:rPr>
          <w:i/>
        </w:rPr>
        <w:tab/>
        <w:t>Technické a finanční kontroly, audity, průběžná a konečná hodnocení</w:t>
      </w:r>
    </w:p>
    <w:p w14:paraId="2468093E" w14:textId="77777777" w:rsidR="00575D4F" w:rsidRPr="00F86C1B" w:rsidRDefault="00575D4F" w:rsidP="00F86C1B">
      <w:pPr>
        <w:ind w:left="720"/>
        <w:rPr>
          <w:i/>
        </w:rPr>
      </w:pPr>
      <w:r w:rsidRPr="00F86C1B">
        <w:rPr>
          <w:i/>
        </w:rPr>
        <w:t>Komise nebo Agentura je oprávněna provádět technické nebo finanční kontroly a audity využívání grantu. Je rovněž oprávněna kontrolovat zákonem uložené evidence a záznamy příjemců pro účely periodického vyhodnocení jednorázových částek, jednotkových nákladů a paušálních sazeb.</w:t>
      </w:r>
      <w:r w:rsidRPr="00F86C1B">
        <w:rPr>
          <w:i/>
        </w:rPr>
        <w:tab/>
      </w:r>
    </w:p>
    <w:p w14:paraId="46376504" w14:textId="77777777" w:rsidR="00575D4F" w:rsidRPr="00F86C1B" w:rsidRDefault="00575D4F" w:rsidP="00F86C1B">
      <w:pPr>
        <w:ind w:left="720"/>
        <w:rPr>
          <w:i/>
        </w:rPr>
      </w:pPr>
      <w:r w:rsidRPr="00F86C1B">
        <w:rPr>
          <w:i/>
        </w:rPr>
        <w:lastRenderedPageBreak/>
        <w:t>Informace a dokumenty poskytnuté v rámci kontrol nebo auditů budou považovány za důvěrné.</w:t>
      </w:r>
    </w:p>
    <w:p w14:paraId="562B2DF5" w14:textId="77777777" w:rsidR="00575D4F" w:rsidRPr="00F86C1B" w:rsidRDefault="00575D4F" w:rsidP="00F86C1B">
      <w:pPr>
        <w:ind w:left="720"/>
        <w:rPr>
          <w:i/>
        </w:rPr>
      </w:pPr>
      <w:r w:rsidRPr="00F86C1B">
        <w:rPr>
          <w:i/>
        </w:rPr>
        <w:t>Komise nebo Agentura je kromě toho oprávněna provádět průběžné nebo konečné hodnocení dopadu Projektu z hlediska naplnění cíle dotčeného Unijního programu za účelem vyhodnocení toho, zda byly naplněny tyto cíle včetně těch, jež se týkají ochrany životního prostředí.</w:t>
      </w:r>
    </w:p>
    <w:p w14:paraId="518EF23C" w14:textId="77777777" w:rsidR="00575D4F" w:rsidRPr="00F86C1B" w:rsidRDefault="00575D4F" w:rsidP="00F86C1B">
      <w:pPr>
        <w:ind w:left="720"/>
        <w:rPr>
          <w:i/>
        </w:rPr>
      </w:pPr>
      <w:r w:rsidRPr="00F86C1B">
        <w:rPr>
          <w:i/>
        </w:rPr>
        <w:t>Kontroly, audity nebo hodnocení prováděné Komisí nebo Agenturou mohou být prováděny buď přímo pomocí vlastního personálu nebo jakéhokoli jiného externího subjektu oprávněného k jejich provádění jménem Komise nebo Agentury.</w:t>
      </w:r>
    </w:p>
    <w:p w14:paraId="73EFC6A7" w14:textId="0119EB9A" w:rsidR="00575D4F" w:rsidRPr="00F86C1B" w:rsidRDefault="00575D4F" w:rsidP="00F86C1B">
      <w:pPr>
        <w:ind w:left="720"/>
        <w:rPr>
          <w:i/>
        </w:rPr>
      </w:pPr>
      <w:r w:rsidRPr="00F86C1B">
        <w:rPr>
          <w:i/>
        </w:rPr>
        <w:t xml:space="preserve">Tyto kontroly, audity nebo hodnocení mohou být zahájeny během realizace Grantové dohody a až pět po platbě zůstatku. Tato lhůta je omezena na tři roky, pokud maximální částka uvedená v čl. 3 nepřekročí 60 000 EUR. </w:t>
      </w:r>
      <w:r w:rsidR="002C259C">
        <w:rPr>
          <w:rStyle w:val="Znakapoznpodarou"/>
          <w:i/>
        </w:rPr>
        <w:footnoteReference w:id="7"/>
      </w:r>
    </w:p>
    <w:p w14:paraId="50A4F339" w14:textId="77777777" w:rsidR="00575D4F" w:rsidRPr="003C06B2" w:rsidRDefault="00575D4F" w:rsidP="00F86C1B">
      <w:pPr>
        <w:ind w:left="720"/>
        <w:rPr>
          <w:i/>
        </w:rPr>
      </w:pPr>
      <w:r w:rsidRPr="00F86C1B">
        <w:rPr>
          <w:i/>
        </w:rPr>
        <w:t>Kontrola, audit nebo hodnocení jsou považovány za zahájené k datu přijetí oznámení Komise nebo Agentury o jejich zahájení.</w:t>
      </w:r>
    </w:p>
    <w:p w14:paraId="6313A39A" w14:textId="77777777" w:rsidR="004566F2" w:rsidRPr="00F86C1B" w:rsidRDefault="004566F2" w:rsidP="00F86C1B">
      <w:pPr>
        <w:ind w:left="720"/>
        <w:rPr>
          <w:i/>
        </w:rPr>
      </w:pPr>
    </w:p>
    <w:p w14:paraId="0378393E" w14:textId="77777777" w:rsidR="00575D4F" w:rsidRPr="00F86C1B" w:rsidRDefault="00575D4F" w:rsidP="00F86C1B">
      <w:pPr>
        <w:ind w:left="720" w:hanging="720"/>
        <w:rPr>
          <w:i/>
        </w:rPr>
      </w:pPr>
      <w:r w:rsidRPr="00F86C1B">
        <w:rPr>
          <w:i/>
        </w:rPr>
        <w:t>II.27.2</w:t>
      </w:r>
      <w:r w:rsidRPr="00F86C1B">
        <w:rPr>
          <w:i/>
        </w:rPr>
        <w:tab/>
        <w:t>Povinnost uchovávat dokumenty</w:t>
      </w:r>
    </w:p>
    <w:p w14:paraId="3638C163" w14:textId="77777777" w:rsidR="00575D4F" w:rsidRPr="00F86C1B" w:rsidRDefault="00575D4F" w:rsidP="00F86C1B">
      <w:pPr>
        <w:ind w:left="720"/>
        <w:rPr>
          <w:i/>
        </w:rPr>
      </w:pPr>
      <w:r w:rsidRPr="00F86C1B">
        <w:rPr>
          <w:i/>
        </w:rPr>
        <w:t>Příjemci jsou povinni uchovávat originály veškerých dokumentů, zejména účetní a daňové záznamy, na vhodném médiu, včetně digitalizovaných originálů, pokud jim to příslušná vnitrostátní legislativa umožňuje a v souladu s podmínkami jí stanovenými, po dobu 5 let od data platby zůstatku.</w:t>
      </w:r>
    </w:p>
    <w:p w14:paraId="3A5FBFD8" w14:textId="77777777" w:rsidR="00575D4F" w:rsidRPr="00F86C1B" w:rsidRDefault="00575D4F" w:rsidP="00F86C1B">
      <w:pPr>
        <w:ind w:left="720"/>
        <w:rPr>
          <w:i/>
        </w:rPr>
      </w:pPr>
      <w:r w:rsidRPr="00F86C1B">
        <w:rPr>
          <w:i/>
        </w:rPr>
        <w:t>Tato lhůta je omezena na tři roky, pokud maximální částka uvedená v čl. 3 nepřekročí 60 000 EUR.</w:t>
      </w:r>
    </w:p>
    <w:p w14:paraId="064F82E3" w14:textId="77777777" w:rsidR="00575D4F" w:rsidRPr="003C06B2" w:rsidRDefault="00575D4F" w:rsidP="00F86C1B">
      <w:pPr>
        <w:ind w:left="720"/>
        <w:rPr>
          <w:i/>
        </w:rPr>
      </w:pPr>
      <w:r w:rsidRPr="00F86C1B">
        <w:rPr>
          <w:i/>
        </w:rPr>
        <w:t xml:space="preserve">Lhůty uvedené v prvním a druhém odstavci tohoto článku se prodlužují v případě probíhajících auditů, odvolacích řízení, soudních řízení nebo uplatnění nároků týkajících se grantu, včetně případu uvedeného v čl. II.27.7. V takových případech jsou příjemci dokumenty uchovávat až do okamžiku ukončení takových auditů, odvolacích nebo soudních řízení či vyřízení takových nároků. </w:t>
      </w:r>
    </w:p>
    <w:p w14:paraId="335CE188" w14:textId="77777777" w:rsidR="004566F2" w:rsidRPr="00F86C1B" w:rsidRDefault="004566F2" w:rsidP="00F86C1B">
      <w:pPr>
        <w:ind w:left="720"/>
        <w:rPr>
          <w:i/>
        </w:rPr>
      </w:pPr>
    </w:p>
    <w:p w14:paraId="0D44F88C" w14:textId="77777777" w:rsidR="00575D4F" w:rsidRPr="00F86C1B" w:rsidRDefault="00575D4F" w:rsidP="00F86C1B">
      <w:pPr>
        <w:ind w:left="720" w:hanging="720"/>
        <w:rPr>
          <w:i/>
        </w:rPr>
      </w:pPr>
      <w:r w:rsidRPr="00F86C1B">
        <w:rPr>
          <w:i/>
        </w:rPr>
        <w:t>II.27.3</w:t>
      </w:r>
      <w:r w:rsidRPr="00F86C1B">
        <w:rPr>
          <w:i/>
        </w:rPr>
        <w:tab/>
        <w:t>Povinnost poskytovat informace</w:t>
      </w:r>
    </w:p>
    <w:p w14:paraId="29FFDA0B" w14:textId="77777777" w:rsidR="00575D4F" w:rsidRPr="00F86C1B" w:rsidRDefault="00575D4F" w:rsidP="00F86C1B">
      <w:pPr>
        <w:ind w:left="720"/>
        <w:rPr>
          <w:i/>
        </w:rPr>
      </w:pPr>
      <w:r w:rsidRPr="00F86C1B">
        <w:rPr>
          <w:i/>
        </w:rPr>
        <w:t>Příjemci jsou povinni poskytnout veškeré informace, včetně informací v elektronickém formátu, vyžádané Komisí nebo Agenturou nebo jiným externím subjektem jí pověřeným v rámci kontroly, auditu nebo hodnocení.</w:t>
      </w:r>
    </w:p>
    <w:p w14:paraId="575CA0E6" w14:textId="77777777" w:rsidR="00575D4F" w:rsidRPr="00F86C1B" w:rsidRDefault="00575D4F" w:rsidP="00F86C1B">
      <w:pPr>
        <w:ind w:left="720"/>
        <w:rPr>
          <w:i/>
        </w:rPr>
      </w:pPr>
      <w:r w:rsidRPr="00F86C1B">
        <w:rPr>
          <w:i/>
        </w:rPr>
        <w:t>Pokud příjemce nesplňuje povinnosti uvedené v prvním odstavci tohoto článku, může Komise nebo Agentura považovat:</w:t>
      </w:r>
    </w:p>
    <w:p w14:paraId="17958DA5" w14:textId="77777777" w:rsidR="00575D4F" w:rsidRPr="00F86C1B" w:rsidRDefault="00575D4F" w:rsidP="00F86C1B">
      <w:pPr>
        <w:pStyle w:val="Odstavecseseznamem"/>
        <w:numPr>
          <w:ilvl w:val="0"/>
          <w:numId w:val="44"/>
        </w:numPr>
        <w:ind w:left="1418" w:hanging="709"/>
        <w:contextualSpacing w:val="0"/>
        <w:rPr>
          <w:i/>
        </w:rPr>
      </w:pPr>
      <w:r w:rsidRPr="00F86C1B">
        <w:rPr>
          <w:i/>
        </w:rPr>
        <w:t>veškeré náklady nedostatečně doložené informacemi poskytnutými příjemcem za nezpůsobilé;</w:t>
      </w:r>
    </w:p>
    <w:p w14:paraId="5F67B09B" w14:textId="77777777" w:rsidR="00575D4F" w:rsidRPr="003C06B2" w:rsidRDefault="00575D4F" w:rsidP="00F86C1B">
      <w:pPr>
        <w:pStyle w:val="Odstavecseseznamem"/>
        <w:numPr>
          <w:ilvl w:val="0"/>
          <w:numId w:val="44"/>
        </w:numPr>
        <w:ind w:left="1418" w:hanging="709"/>
        <w:contextualSpacing w:val="0"/>
        <w:rPr>
          <w:i/>
        </w:rPr>
      </w:pPr>
      <w:r w:rsidRPr="00F86C1B">
        <w:rPr>
          <w:i/>
        </w:rPr>
        <w:t>veškeré jednotkové, jednorázové či paušální příspěvky nedostatečně doložené informacemi poskytnutými příjemcem za neoprávněně čerpané.</w:t>
      </w:r>
    </w:p>
    <w:p w14:paraId="27EF16F5" w14:textId="77777777" w:rsidR="004566F2" w:rsidRPr="00F86C1B" w:rsidRDefault="004566F2" w:rsidP="00F86C1B">
      <w:pPr>
        <w:pStyle w:val="Odstavecseseznamem"/>
        <w:ind w:left="1080"/>
        <w:contextualSpacing w:val="0"/>
        <w:rPr>
          <w:i/>
        </w:rPr>
      </w:pPr>
    </w:p>
    <w:p w14:paraId="1A507705" w14:textId="77777777" w:rsidR="00575D4F" w:rsidRPr="00F86C1B" w:rsidRDefault="00575D4F" w:rsidP="00F86C1B">
      <w:pPr>
        <w:ind w:left="720" w:hanging="720"/>
        <w:rPr>
          <w:i/>
        </w:rPr>
      </w:pPr>
      <w:r w:rsidRPr="00F86C1B">
        <w:rPr>
          <w:i/>
        </w:rPr>
        <w:t>II.27.4</w:t>
      </w:r>
      <w:r w:rsidRPr="00F86C1B">
        <w:rPr>
          <w:i/>
        </w:rPr>
        <w:tab/>
        <w:t>Audity na místě</w:t>
      </w:r>
    </w:p>
    <w:p w14:paraId="1BF2AF45" w14:textId="77777777" w:rsidR="00575D4F" w:rsidRPr="00F86C1B" w:rsidRDefault="00575D4F" w:rsidP="00F86C1B">
      <w:pPr>
        <w:ind w:left="720"/>
        <w:rPr>
          <w:i/>
        </w:rPr>
      </w:pPr>
      <w:r w:rsidRPr="00F86C1B">
        <w:rPr>
          <w:i/>
        </w:rPr>
        <w:t xml:space="preserve">Během auditu na místě jsou příjemci povinni umožnit personálu Komise nebo Agentury nebo personálu externího subjektu oprávněného k jeho provedení jménem Komise nebo Agentury do </w:t>
      </w:r>
      <w:r w:rsidRPr="00F86C1B">
        <w:rPr>
          <w:i/>
        </w:rPr>
        <w:lastRenderedPageBreak/>
        <w:t>svých objektů a prostor, kde je nebo byl prováděn Projekt a ke všem nezbytným informacím včetně informací v elektronickém formátu.</w:t>
      </w:r>
    </w:p>
    <w:p w14:paraId="483AA33D" w14:textId="77777777" w:rsidR="00575D4F" w:rsidRPr="00F86C1B" w:rsidRDefault="00575D4F" w:rsidP="00F86C1B">
      <w:pPr>
        <w:ind w:left="720"/>
        <w:rPr>
          <w:i/>
        </w:rPr>
      </w:pPr>
      <w:r w:rsidRPr="00F86C1B">
        <w:rPr>
          <w:i/>
        </w:rPr>
        <w:t>Příjemci musí zajistit, aby byly informace snadno dostupné v okamžiku auditu na místě a aby byly vyžádané informace předány ve vhodné formě.</w:t>
      </w:r>
    </w:p>
    <w:p w14:paraId="0C952558" w14:textId="77777777" w:rsidR="00575D4F" w:rsidRPr="00F86C1B" w:rsidRDefault="00575D4F" w:rsidP="00F86C1B">
      <w:pPr>
        <w:ind w:left="720"/>
        <w:rPr>
          <w:i/>
        </w:rPr>
      </w:pPr>
      <w:r w:rsidRPr="00F86C1B">
        <w:rPr>
          <w:i/>
        </w:rPr>
        <w:t>Pokud příjemce odmítne umožnit přístup do svých prostor a objektů a k informacím v souladu s prvními dvěma odstavci tohoto článku, může Komise nebo Agentura považovat:</w:t>
      </w:r>
    </w:p>
    <w:p w14:paraId="50C64DB3" w14:textId="77777777" w:rsidR="00575D4F" w:rsidRPr="00F86C1B" w:rsidRDefault="00575D4F" w:rsidP="00F86C1B">
      <w:pPr>
        <w:pStyle w:val="Odstavecseseznamem"/>
        <w:numPr>
          <w:ilvl w:val="0"/>
          <w:numId w:val="45"/>
        </w:numPr>
        <w:ind w:left="1418" w:hanging="709"/>
        <w:contextualSpacing w:val="0"/>
        <w:rPr>
          <w:i/>
        </w:rPr>
      </w:pPr>
      <w:r w:rsidRPr="00F86C1B">
        <w:rPr>
          <w:i/>
        </w:rPr>
        <w:t>veškeré náklady nedostatečně doložené informacemi poskytnutými příjemcem za nezpůsobilé;</w:t>
      </w:r>
    </w:p>
    <w:p w14:paraId="629FB6B9" w14:textId="77777777" w:rsidR="00575D4F" w:rsidRPr="003C06B2" w:rsidRDefault="00575D4F" w:rsidP="00F86C1B">
      <w:pPr>
        <w:pStyle w:val="Odstavecseseznamem"/>
        <w:numPr>
          <w:ilvl w:val="0"/>
          <w:numId w:val="45"/>
        </w:numPr>
        <w:ind w:left="1418" w:hanging="709"/>
        <w:contextualSpacing w:val="0"/>
        <w:rPr>
          <w:i/>
        </w:rPr>
      </w:pPr>
      <w:r w:rsidRPr="00F86C1B">
        <w:rPr>
          <w:i/>
        </w:rPr>
        <w:t>veškeré jednotkové, jednorázové či paušální příspěvky nedostatečně doložené informacemi poskytnutými příjemcem za neoprávněně čerpané.</w:t>
      </w:r>
    </w:p>
    <w:p w14:paraId="2431CA39" w14:textId="77777777" w:rsidR="00F6426C" w:rsidRPr="003C06B2" w:rsidRDefault="00F6426C" w:rsidP="00F86C1B">
      <w:pPr>
        <w:ind w:left="720" w:hanging="720"/>
        <w:rPr>
          <w:i/>
        </w:rPr>
      </w:pPr>
    </w:p>
    <w:p w14:paraId="2527BF94" w14:textId="77777777" w:rsidR="00575D4F" w:rsidRPr="00F86C1B" w:rsidRDefault="00575D4F" w:rsidP="00F86C1B">
      <w:pPr>
        <w:ind w:left="720" w:hanging="720"/>
        <w:rPr>
          <w:i/>
        </w:rPr>
      </w:pPr>
      <w:r w:rsidRPr="00F86C1B">
        <w:rPr>
          <w:i/>
        </w:rPr>
        <w:t>II.27.5</w:t>
      </w:r>
      <w:r w:rsidRPr="00F86C1B">
        <w:rPr>
          <w:i/>
        </w:rPr>
        <w:tab/>
        <w:t>Řízení o sporných otázkách auditu</w:t>
      </w:r>
    </w:p>
    <w:p w14:paraId="00ED6690" w14:textId="77777777" w:rsidR="00575D4F" w:rsidRPr="003C06B2" w:rsidRDefault="00575D4F" w:rsidP="00F86C1B">
      <w:pPr>
        <w:ind w:left="720"/>
        <w:rPr>
          <w:i/>
        </w:rPr>
      </w:pPr>
      <w:r w:rsidRPr="00F86C1B">
        <w:rPr>
          <w:i/>
        </w:rPr>
        <w:t>Na základě auditních zjištění bude sepsána předběžná zpráva („návrh zprávy o auditu“). Komise nebo Agentura nebo jimi pověřený zástupce zašle tuto zprávu dotyčnému příjemci, který může do 30 dnů od jejího obdržení vznést připomínky. Závěrečná zpráva („závěrečná zpráva o auditu“) bude zaslána dotyčnému příjemci do 60 dnů od uplynutí lhůty pro vznesení připomínek.</w:t>
      </w:r>
    </w:p>
    <w:p w14:paraId="2E8454F7" w14:textId="77777777" w:rsidR="004566F2" w:rsidRPr="00F86C1B" w:rsidRDefault="004566F2" w:rsidP="00F86C1B">
      <w:pPr>
        <w:ind w:left="627"/>
        <w:rPr>
          <w:i/>
        </w:rPr>
      </w:pPr>
    </w:p>
    <w:p w14:paraId="25BC597B" w14:textId="77777777" w:rsidR="00575D4F" w:rsidRPr="00F86C1B" w:rsidRDefault="00575D4F" w:rsidP="00F86C1B">
      <w:pPr>
        <w:ind w:left="720" w:hanging="720"/>
        <w:rPr>
          <w:i/>
        </w:rPr>
      </w:pPr>
      <w:r w:rsidRPr="00F86C1B">
        <w:rPr>
          <w:i/>
        </w:rPr>
        <w:t>II.27.6</w:t>
      </w:r>
      <w:r w:rsidRPr="00F86C1B">
        <w:rPr>
          <w:i/>
        </w:rPr>
        <w:tab/>
        <w:t>Účinky auditních zjištění</w:t>
      </w:r>
    </w:p>
    <w:p w14:paraId="45C1892E" w14:textId="77777777" w:rsidR="00575D4F" w:rsidRPr="00F86C1B" w:rsidRDefault="00575D4F" w:rsidP="00F86C1B">
      <w:pPr>
        <w:ind w:left="720"/>
        <w:rPr>
          <w:i/>
        </w:rPr>
      </w:pPr>
      <w:r w:rsidRPr="00F86C1B">
        <w:rPr>
          <w:i/>
        </w:rPr>
        <w:t>Na základě auditních zjištění může Komise nebo Agentura přijmout opatření, jež bude považovat za nezbytná, včetně vymáhání celého nebo části zůstatku plateb, jež poskytla podle článku II.26, a to v okamžiku platby zůstatku nebo po platbě zůstatku.</w:t>
      </w:r>
    </w:p>
    <w:p w14:paraId="2CB88277" w14:textId="77777777" w:rsidR="00575D4F" w:rsidRPr="003C06B2" w:rsidRDefault="00575D4F" w:rsidP="00F86C1B">
      <w:pPr>
        <w:ind w:left="720"/>
        <w:rPr>
          <w:i/>
        </w:rPr>
      </w:pPr>
      <w:r w:rsidRPr="00F86C1B">
        <w:rPr>
          <w:i/>
        </w:rPr>
        <w:t>V případě auditních zjištění učiněných po platbě zůstatku musí vymáhaná částka odpovídat rozdílu mezi revidovanou konečnou výší grantu pro dotyčného příjemce stanovenou v souladu s článkem II.25 a celkovou částkou vyplacenou dotyčnému příjemci podle Grantové dohody na realizaci jeho činností.</w:t>
      </w:r>
    </w:p>
    <w:p w14:paraId="3D71DBCF" w14:textId="77777777" w:rsidR="004566F2" w:rsidRPr="00F86C1B" w:rsidRDefault="004566F2" w:rsidP="00F86C1B">
      <w:pPr>
        <w:ind w:left="627"/>
        <w:rPr>
          <w:i/>
        </w:rPr>
      </w:pPr>
    </w:p>
    <w:p w14:paraId="540A601A" w14:textId="77777777" w:rsidR="00575D4F" w:rsidRPr="00F86C1B" w:rsidRDefault="00575D4F" w:rsidP="00F86C1B">
      <w:pPr>
        <w:ind w:left="720" w:hanging="720"/>
        <w:rPr>
          <w:i/>
        </w:rPr>
      </w:pPr>
      <w:r w:rsidRPr="00F86C1B">
        <w:rPr>
          <w:i/>
        </w:rPr>
        <w:t xml:space="preserve"> II.27.7</w:t>
      </w:r>
      <w:r w:rsidRPr="00F86C1B">
        <w:rPr>
          <w:i/>
        </w:rPr>
        <w:tab/>
        <w:t>Oprava systémových nebo opakujících se chyb, nesrovnalostí, podvodů či porušení povinností</w:t>
      </w:r>
    </w:p>
    <w:p w14:paraId="2D159F5C" w14:textId="77777777" w:rsidR="00575D4F" w:rsidRPr="00F86C1B" w:rsidRDefault="00575D4F" w:rsidP="00F86C1B">
      <w:pPr>
        <w:ind w:left="1701" w:hanging="992"/>
        <w:rPr>
          <w:i/>
        </w:rPr>
      </w:pPr>
      <w:r w:rsidRPr="00F86C1B">
        <w:rPr>
          <w:i/>
        </w:rPr>
        <w:t xml:space="preserve"> II.27.7.1</w:t>
      </w:r>
      <w:r w:rsidRPr="00F86C1B">
        <w:rPr>
          <w:i/>
        </w:rPr>
        <w:tab/>
        <w:t>Komise nebo Agentura může přijmout veškerá opatření, jež považuje za nezbytná, včetně vymáhání celého nebo části zůstatku plateb, jež poskytla podle článku II.26 Grantové dohody, a to v okamžiku platby zůstatku nebo po platbě zůstatku, pokud budou splněny následující podmínky:</w:t>
      </w:r>
    </w:p>
    <w:p w14:paraId="318F6510" w14:textId="77777777" w:rsidR="00575D4F" w:rsidRPr="00F86C1B" w:rsidRDefault="00575D4F" w:rsidP="00F86C1B">
      <w:pPr>
        <w:pStyle w:val="Odstavecseseznamem"/>
        <w:numPr>
          <w:ilvl w:val="0"/>
          <w:numId w:val="37"/>
        </w:numPr>
        <w:ind w:left="2067"/>
        <w:contextualSpacing w:val="0"/>
        <w:rPr>
          <w:i/>
        </w:rPr>
      </w:pPr>
      <w:r w:rsidRPr="00F86C1B">
        <w:rPr>
          <w:i/>
        </w:rPr>
        <w:t>o dotyčném příjemci se v souvislosti s auditem jiných grantů, jež mu byly uděleny na základě podobných podmínek, zjistilo, že se dopustil systémových nebo opakujících se chyb, nesrovnalostí, podvodů či porušení povinností, jež mají významný dopad na tento grant; a</w:t>
      </w:r>
    </w:p>
    <w:p w14:paraId="6524EC14" w14:textId="77777777" w:rsidR="00575D4F" w:rsidRPr="00F86C1B" w:rsidRDefault="00575D4F" w:rsidP="00F86C1B">
      <w:pPr>
        <w:pStyle w:val="Odstavecseseznamem"/>
        <w:numPr>
          <w:ilvl w:val="0"/>
          <w:numId w:val="37"/>
        </w:numPr>
        <w:ind w:left="2067"/>
        <w:contextualSpacing w:val="0"/>
        <w:rPr>
          <w:i/>
        </w:rPr>
      </w:pPr>
      <w:r w:rsidRPr="00F86C1B">
        <w:rPr>
          <w:i/>
        </w:rPr>
        <w:t>příjemce obdrží závěrečnou zprávu o auditu obsahující zjištění systémových nebo opakujících se chyb, nesrovnalostí, podvodů či porušení povinností, jež mají významný dopad na tento grant, ve lhůtě uvedené v článku II.27.1.</w:t>
      </w:r>
    </w:p>
    <w:p w14:paraId="5481B03A" w14:textId="77777777" w:rsidR="00575D4F" w:rsidRPr="00F86C1B" w:rsidRDefault="00575D4F" w:rsidP="00F86C1B">
      <w:pPr>
        <w:ind w:left="1701" w:hanging="992"/>
        <w:rPr>
          <w:i/>
        </w:rPr>
      </w:pPr>
      <w:r w:rsidRPr="00F86C1B">
        <w:rPr>
          <w:i/>
        </w:rPr>
        <w:t xml:space="preserve"> II.27.7.2</w:t>
      </w:r>
      <w:r w:rsidRPr="00F86C1B">
        <w:rPr>
          <w:i/>
        </w:rPr>
        <w:tab/>
        <w:t>Komise nebo Agentura stanoví částku, jejíž opravu</w:t>
      </w:r>
      <w:r w:rsidR="004566F2" w:rsidRPr="003C06B2">
        <w:rPr>
          <w:i/>
        </w:rPr>
        <w:t xml:space="preserve"> je třeba provést v souladu </w:t>
      </w:r>
      <w:r w:rsidRPr="00F86C1B">
        <w:rPr>
          <w:i/>
        </w:rPr>
        <w:t>s Grantovou dohodou:</w:t>
      </w:r>
    </w:p>
    <w:p w14:paraId="0E528FAB" w14:textId="77777777" w:rsidR="00575D4F" w:rsidRPr="00F86C1B" w:rsidRDefault="00575D4F" w:rsidP="00F86C1B">
      <w:pPr>
        <w:pStyle w:val="Odstavecseseznamem"/>
        <w:numPr>
          <w:ilvl w:val="0"/>
          <w:numId w:val="38"/>
        </w:numPr>
        <w:ind w:left="2067"/>
        <w:contextualSpacing w:val="0"/>
        <w:rPr>
          <w:i/>
        </w:rPr>
      </w:pPr>
      <w:r w:rsidRPr="00F86C1B">
        <w:rPr>
          <w:i/>
        </w:rPr>
        <w:t>v případech, kdy to bude možné a proveditelné, na základě nákladů neoprávněně vykázaných jako způsobilé podle Grantové dohody.</w:t>
      </w:r>
    </w:p>
    <w:p w14:paraId="105E4A7F" w14:textId="77777777" w:rsidR="00575D4F" w:rsidRPr="00F86C1B" w:rsidRDefault="00575D4F" w:rsidP="00F86C1B">
      <w:pPr>
        <w:pStyle w:val="Odstavecseseznamem"/>
        <w:ind w:left="2067"/>
        <w:contextualSpacing w:val="0"/>
        <w:rPr>
          <w:i/>
        </w:rPr>
      </w:pPr>
      <w:r w:rsidRPr="00F86C1B">
        <w:rPr>
          <w:i/>
        </w:rPr>
        <w:t xml:space="preserve">Za tímto účelem přepracuje dotyčný příjemce finanční výkazy předložené v souladu s Grantovou dohodou, přičemž zohlední příslušná zjištění a předloží </w:t>
      </w:r>
      <w:r w:rsidRPr="00F86C1B">
        <w:rPr>
          <w:i/>
        </w:rPr>
        <w:lastRenderedPageBreak/>
        <w:t>přepracované finanční výkazy Komisi nebo Agentuře do 60 dnů od data přijetí závěrečné zprávy o auditu obsahující zjištění systémových nebo opakujících se chyb, nesrovnalostí, podvodů či porušení povinností.</w:t>
      </w:r>
    </w:p>
    <w:p w14:paraId="0C5CA688" w14:textId="77777777" w:rsidR="00575D4F" w:rsidRPr="00F86C1B" w:rsidRDefault="00575D4F" w:rsidP="00F86C1B">
      <w:pPr>
        <w:pStyle w:val="Odstavecseseznamem"/>
        <w:ind w:left="2067"/>
        <w:contextualSpacing w:val="0"/>
        <w:rPr>
          <w:i/>
        </w:rPr>
      </w:pPr>
      <w:r w:rsidRPr="00F86C1B">
        <w:rPr>
          <w:i/>
        </w:rPr>
        <w:t>V případě zjištění systémových nebo opakujících se chyb, nesrovnalostí, podvodů či porušení povinností po provedení platby zůstatku, musí vymáhaná částka odpovídat rozdílu mezi revidovanou konečnou výší grantu uděleného dotyčnému příjemci, stanovenou v souladu s článkem II.25 na základě revidovaných způsobilých nákladů vykázaných příjemcem a schválených Komisí nebo Agenturou a celkovou částkou vyplacenou dotyčnému příjemci na základě Grantové dohody na realizaci jeho činností;</w:t>
      </w:r>
    </w:p>
    <w:p w14:paraId="596D7251" w14:textId="77777777" w:rsidR="00575D4F" w:rsidRPr="00F86C1B" w:rsidRDefault="00575D4F" w:rsidP="00F86C1B">
      <w:pPr>
        <w:pStyle w:val="Odstavecseseznamem"/>
        <w:ind w:left="2067"/>
        <w:contextualSpacing w:val="0"/>
        <w:rPr>
          <w:i/>
        </w:rPr>
      </w:pPr>
    </w:p>
    <w:p w14:paraId="56C76F22" w14:textId="77777777" w:rsidR="00575D4F" w:rsidRPr="00F86C1B" w:rsidRDefault="00575D4F" w:rsidP="00F86C1B">
      <w:pPr>
        <w:pStyle w:val="Odstavecseseznamem"/>
        <w:numPr>
          <w:ilvl w:val="0"/>
          <w:numId w:val="38"/>
        </w:numPr>
        <w:ind w:left="2067"/>
        <w:contextualSpacing w:val="0"/>
        <w:rPr>
          <w:i/>
        </w:rPr>
      </w:pPr>
      <w:r w:rsidRPr="00F86C1B">
        <w:rPr>
          <w:i/>
        </w:rPr>
        <w:t>není-li možné nebo proveditelné vyčíslit přesnou částku nezpůsobilých nákladů podle Grantové dohody, na základě korekčního koeficientu pro extrapolaci aplikovaného na způsobilé náklady v případě grantů, u nichž byly zjištěny systémové nebo opakující se chyby nebo nesrovnalosti.</w:t>
      </w:r>
    </w:p>
    <w:p w14:paraId="3BFF3FCC" w14:textId="77777777" w:rsidR="00575D4F" w:rsidRPr="00F86C1B" w:rsidRDefault="00575D4F" w:rsidP="00F86C1B">
      <w:pPr>
        <w:pStyle w:val="Odstavecseseznamem"/>
        <w:ind w:left="2067"/>
        <w:contextualSpacing w:val="0"/>
        <w:rPr>
          <w:i/>
        </w:rPr>
      </w:pPr>
      <w:r w:rsidRPr="00F86C1B">
        <w:rPr>
          <w:i/>
        </w:rPr>
        <w:t>Komise nebo Agentura zašle oficiální oznámení, jež bude obsahovat extrapolační metodu, již hodlá aplikovat, dotyčnému příjemci, který může do 60 dnů od přijetí oznámení vznést připomínky a navrhnout řádně doložený alternativní způsob opravy.</w:t>
      </w:r>
    </w:p>
    <w:p w14:paraId="4A3F43C9" w14:textId="77777777" w:rsidR="00575D4F" w:rsidRPr="00F86C1B" w:rsidRDefault="00575D4F" w:rsidP="00F86C1B">
      <w:pPr>
        <w:pStyle w:val="Odstavecseseznamem"/>
        <w:ind w:left="2067"/>
        <w:contextualSpacing w:val="0"/>
        <w:rPr>
          <w:i/>
        </w:rPr>
      </w:pPr>
      <w:r w:rsidRPr="00F86C1B">
        <w:rPr>
          <w:i/>
        </w:rPr>
        <w:t>Jestliže Komise nebo Agentura schválí alternativní způsob opravy navržený příjemcem, zašle mu oficiální oznámení, že tento alternativní způsob opravy uplatňuje, a na základě uplatnění tohoto alternativního způsobu opravy stanoví revidovanou výši způsobilých nákladů.</w:t>
      </w:r>
    </w:p>
    <w:p w14:paraId="78184537" w14:textId="77777777" w:rsidR="00575D4F" w:rsidRPr="00F86C1B" w:rsidRDefault="00575D4F" w:rsidP="00F86C1B">
      <w:pPr>
        <w:pStyle w:val="Odstavecseseznamem"/>
        <w:ind w:left="2067"/>
        <w:contextualSpacing w:val="0"/>
        <w:rPr>
          <w:i/>
        </w:rPr>
      </w:pPr>
      <w:r w:rsidRPr="00F86C1B">
        <w:rPr>
          <w:i/>
        </w:rPr>
        <w:t>Neobdrží-li Komise nebo Agentura žádné připomínky, zamítne-li vznesené připomínky nebo příjemcem navrhovaný alternativní způsob opravy, zašle dotyčnému příjemci oficiální oznámení o této skutečnosti a stanoví výši revidovaných způsobilých nákladů při uplatnění extrapolační metody původně oznámené příjemci.</w:t>
      </w:r>
    </w:p>
    <w:p w14:paraId="56244EF5" w14:textId="77777777" w:rsidR="00575D4F" w:rsidRPr="00F86C1B" w:rsidRDefault="00575D4F" w:rsidP="00F86C1B">
      <w:pPr>
        <w:pStyle w:val="Odstavecseseznamem"/>
        <w:ind w:left="2067"/>
        <w:contextualSpacing w:val="0"/>
        <w:rPr>
          <w:i/>
        </w:rPr>
      </w:pPr>
      <w:r w:rsidRPr="00F86C1B">
        <w:rPr>
          <w:i/>
        </w:rPr>
        <w:t>V případě zjištění systémových nebo opakujících se chyb, nesrovnalostí, podvodů či porušení povinností po provedení platby zůstatku, musí vymáhaná částka odpovídat rozdílu mezi revidovanou konečnou výší grantu uděleného dotyčnému příjemci, stanovenou v souladu s článkem II.25 na základě revidovaných způsobilých nákladů po extrapolaci a celkovou částkou vyplacenou dotyčnému příjemci na základě Grantové dohody na realizaci jeho činností; nebo</w:t>
      </w:r>
    </w:p>
    <w:p w14:paraId="49F5F022" w14:textId="77777777" w:rsidR="00575D4F" w:rsidRPr="00F86C1B" w:rsidRDefault="00575D4F" w:rsidP="00F86C1B">
      <w:pPr>
        <w:pStyle w:val="Odstavecseseznamem"/>
        <w:ind w:left="2067"/>
        <w:contextualSpacing w:val="0"/>
        <w:rPr>
          <w:i/>
        </w:rPr>
      </w:pPr>
      <w:r w:rsidRPr="00F86C1B">
        <w:rPr>
          <w:i/>
        </w:rPr>
        <w:t xml:space="preserve"> </w:t>
      </w:r>
    </w:p>
    <w:p w14:paraId="7B0A2E1A" w14:textId="77777777" w:rsidR="00575D4F" w:rsidRPr="00F86C1B" w:rsidRDefault="00575D4F" w:rsidP="00F86C1B">
      <w:pPr>
        <w:pStyle w:val="Odstavecseseznamem"/>
        <w:numPr>
          <w:ilvl w:val="0"/>
          <w:numId w:val="38"/>
        </w:numPr>
        <w:ind w:left="2067"/>
        <w:contextualSpacing w:val="0"/>
        <w:rPr>
          <w:i/>
        </w:rPr>
      </w:pPr>
      <w:r w:rsidRPr="00F86C1B">
        <w:rPr>
          <w:i/>
        </w:rPr>
        <w:t>není-li možné použít nezpůsobilé náklady jako východisko pro stanovení částky, již je nutné opravit, uplatněním opravy paušální sazby na maximální výši grantu uvedenou v článku 3 nebo jeho části, při zachování zásady proporcionality.</w:t>
      </w:r>
    </w:p>
    <w:p w14:paraId="50978EE9" w14:textId="77777777" w:rsidR="00575D4F" w:rsidRPr="00F86C1B" w:rsidRDefault="00575D4F" w:rsidP="00F86C1B">
      <w:pPr>
        <w:pStyle w:val="Odstavecseseznamem"/>
        <w:ind w:left="2067"/>
        <w:contextualSpacing w:val="0"/>
        <w:rPr>
          <w:i/>
        </w:rPr>
      </w:pPr>
      <w:r w:rsidRPr="00F86C1B">
        <w:rPr>
          <w:i/>
        </w:rPr>
        <w:t>Komise nebo Agentura zašle oficiální oznámení o paušální sazbě, kterou hodlá použít, dotyčnému příjemci, který může do 60 dnů od data přijetí tohoto oznámení vznést připomínky a navrhnout řádně doloženou alternativní paušální sazbu.</w:t>
      </w:r>
    </w:p>
    <w:p w14:paraId="61525709" w14:textId="77777777" w:rsidR="00575D4F" w:rsidRPr="00F86C1B" w:rsidRDefault="00575D4F" w:rsidP="00F86C1B">
      <w:pPr>
        <w:pStyle w:val="Odstavecseseznamem"/>
        <w:ind w:left="2067"/>
        <w:contextualSpacing w:val="0"/>
        <w:rPr>
          <w:i/>
        </w:rPr>
      </w:pPr>
      <w:r w:rsidRPr="00F86C1B">
        <w:rPr>
          <w:i/>
        </w:rPr>
        <w:t>Jestliže Komise schválí alternativní paušální sazbu navrženou příjemcem, zašle mu oficiální oznámení, že tuto schválenou alternativní paušální sazbu uplatňuje a na jejím základě opraví výši grantu.</w:t>
      </w:r>
    </w:p>
    <w:p w14:paraId="2EE1DEAB" w14:textId="77777777" w:rsidR="00575D4F" w:rsidRPr="00F86C1B" w:rsidRDefault="00575D4F" w:rsidP="00F86C1B">
      <w:pPr>
        <w:pStyle w:val="Odstavecseseznamem"/>
        <w:ind w:left="2067"/>
        <w:contextualSpacing w:val="0"/>
        <w:rPr>
          <w:i/>
        </w:rPr>
      </w:pPr>
      <w:r w:rsidRPr="00F86C1B">
        <w:rPr>
          <w:i/>
        </w:rPr>
        <w:t xml:space="preserve">Neobdrží-li Komise nebo Agentura žádné připomínky, zamítne-li vznesené připomínky nebo příjemcem navrhovanou alternativní paušální sazbu, zašle </w:t>
      </w:r>
      <w:r w:rsidRPr="00F86C1B">
        <w:rPr>
          <w:i/>
        </w:rPr>
        <w:lastRenderedPageBreak/>
        <w:t>dotyčnému příjemci oficiální oznámení o této skutečnosti a opraví výši grantu při uplatnění paušální sazby původně oznámené příjemci.</w:t>
      </w:r>
    </w:p>
    <w:p w14:paraId="2A281D44" w14:textId="77777777" w:rsidR="00575D4F" w:rsidRPr="00F86C1B" w:rsidRDefault="00575D4F" w:rsidP="00F86C1B">
      <w:pPr>
        <w:pStyle w:val="Odstavecseseznamem"/>
        <w:ind w:left="2067"/>
        <w:contextualSpacing w:val="0"/>
        <w:rPr>
          <w:i/>
        </w:rPr>
      </w:pPr>
    </w:p>
    <w:p w14:paraId="5FF776B1" w14:textId="77777777" w:rsidR="00575D4F" w:rsidRPr="00F86C1B" w:rsidRDefault="00575D4F" w:rsidP="00F86C1B">
      <w:pPr>
        <w:pStyle w:val="Odstavecseseznamem"/>
        <w:ind w:left="2067"/>
        <w:contextualSpacing w:val="0"/>
        <w:rPr>
          <w:i/>
        </w:rPr>
      </w:pPr>
      <w:r w:rsidRPr="00F86C1B">
        <w:rPr>
          <w:i/>
        </w:rPr>
        <w:t>V případě zjištění systémových nebo opakujících se chyb, nesrovnalostí, podvodů či porušení povinností po provedení platby zůstatku, musí vymáhaná částka odpovídat rozdílu mezi revidovanou konečnou výší grantu uděleného dotyčnému příjemci po opravě paušální sazby a celkovou částkou vyplacenou dotyčnému příjemci na základě Grantové dohody na realizaci jeho činností.</w:t>
      </w:r>
    </w:p>
    <w:p w14:paraId="33915EF6" w14:textId="77777777" w:rsidR="00575D4F" w:rsidRPr="00F86C1B" w:rsidRDefault="00575D4F" w:rsidP="00F86C1B">
      <w:pPr>
        <w:pStyle w:val="Odstavecseseznamem"/>
        <w:ind w:left="2067"/>
        <w:contextualSpacing w:val="0"/>
        <w:rPr>
          <w:i/>
        </w:rPr>
      </w:pPr>
    </w:p>
    <w:p w14:paraId="6AF4C41A" w14:textId="77777777" w:rsidR="00575D4F" w:rsidRPr="00F86C1B" w:rsidRDefault="00575D4F" w:rsidP="00F86C1B">
      <w:pPr>
        <w:ind w:left="720" w:hanging="720"/>
        <w:rPr>
          <w:i/>
        </w:rPr>
      </w:pPr>
      <w:r w:rsidRPr="00F86C1B">
        <w:rPr>
          <w:i/>
        </w:rPr>
        <w:t>II.27.8</w:t>
      </w:r>
      <w:r w:rsidRPr="00F86C1B">
        <w:rPr>
          <w:i/>
        </w:rPr>
        <w:tab/>
        <w:t>Kontroly a inspekce OLAF</w:t>
      </w:r>
    </w:p>
    <w:p w14:paraId="4B141740" w14:textId="77777777" w:rsidR="00575D4F" w:rsidRPr="00F86C1B" w:rsidRDefault="00575D4F" w:rsidP="00F86C1B">
      <w:pPr>
        <w:ind w:left="720"/>
        <w:rPr>
          <w:i/>
        </w:rPr>
      </w:pPr>
      <w:r w:rsidRPr="00F86C1B">
        <w:rPr>
          <w:i/>
        </w:rPr>
        <w:t>Evropský úřad pro boj proti podvodům (OLAF) má stejná práva jako Komise a Agentura, zejména přístupové právo pro účely provádění kontrol a šetření.</w:t>
      </w:r>
    </w:p>
    <w:p w14:paraId="5CCCCB30" w14:textId="77777777" w:rsidR="00575D4F" w:rsidRPr="00F86C1B" w:rsidRDefault="00575D4F" w:rsidP="00F86C1B">
      <w:pPr>
        <w:ind w:left="720"/>
        <w:rPr>
          <w:bCs/>
          <w:i/>
        </w:rPr>
      </w:pPr>
      <w:r w:rsidRPr="00F86C1B">
        <w:rPr>
          <w:i/>
        </w:rPr>
        <w:t>Na základě Nařízení Rady (Euratom, ES) č. 2185/96</w:t>
      </w:r>
      <w:r w:rsidRPr="00F86C1B">
        <w:rPr>
          <w:rStyle w:val="Znakapoznpodarou"/>
          <w:i/>
        </w:rPr>
        <w:footnoteReference w:id="8"/>
      </w:r>
      <w:r w:rsidRPr="00F86C1B">
        <w:rPr>
          <w:i/>
        </w:rPr>
        <w:t xml:space="preserve"> ze dne 11. prosince 1996 o kontrolách a inspekcích na místě prováděných Komisí za účelem ochrany finančních zájmů Evropských společenství proti podvodům a jiným nesrovnalostem a </w:t>
      </w:r>
      <w:r w:rsidRPr="00F86C1B">
        <w:rPr>
          <w:bCs/>
          <w:i/>
        </w:rPr>
        <w:t>Nařízení Evropského parlamentu a Rady (EU, Euratom) č. 883/2013 ze dne 11. září 2013</w:t>
      </w:r>
      <w:r w:rsidRPr="00F86C1B">
        <w:rPr>
          <w:rStyle w:val="Znakapoznpodarou"/>
          <w:bCs/>
          <w:i/>
        </w:rPr>
        <w:footnoteReference w:id="9"/>
      </w:r>
      <w:r w:rsidRPr="00F86C1B">
        <w:rPr>
          <w:bCs/>
          <w:i/>
        </w:rPr>
        <w:t xml:space="preserve"> o vyšetřování prováděném Evropským úřadem pro boj proti podvodům (OLAF) je Evropský úřad pro boj proti podvodům rovněž oprávněn provádět kontroly a inspekce na místě v souladu s postupy stanovenými unijním právem na ochranu finančních zájmů Unie před podvody a jinými nesrovnalostmi.</w:t>
      </w:r>
    </w:p>
    <w:p w14:paraId="379BE194" w14:textId="77777777" w:rsidR="00575D4F" w:rsidRPr="003C06B2" w:rsidRDefault="00575D4F" w:rsidP="00F86C1B">
      <w:pPr>
        <w:ind w:left="720"/>
        <w:rPr>
          <w:bCs/>
          <w:i/>
        </w:rPr>
      </w:pPr>
      <w:r w:rsidRPr="00F86C1B">
        <w:rPr>
          <w:bCs/>
          <w:i/>
        </w:rPr>
        <w:t>V příslušných případech mohou vést zjištění učiněná Evropským úřadem pro boj proti podvodům (OLAF) k vymáhání ze strany Agentury. Mohou vést rovněž k trestnímu stíhání podle vnitrostátní legislativy.</w:t>
      </w:r>
    </w:p>
    <w:p w14:paraId="7229CF3E" w14:textId="77777777" w:rsidR="004566F2" w:rsidRPr="00F86C1B" w:rsidRDefault="004566F2" w:rsidP="00F86C1B">
      <w:pPr>
        <w:ind w:left="720"/>
        <w:rPr>
          <w:i/>
        </w:rPr>
      </w:pPr>
    </w:p>
    <w:p w14:paraId="49006D9E" w14:textId="77777777" w:rsidR="00575D4F" w:rsidRPr="00F86C1B" w:rsidRDefault="00575D4F" w:rsidP="00F86C1B">
      <w:pPr>
        <w:ind w:left="720" w:hanging="720"/>
        <w:rPr>
          <w:i/>
        </w:rPr>
      </w:pPr>
      <w:r w:rsidRPr="00F86C1B">
        <w:rPr>
          <w:i/>
        </w:rPr>
        <w:t>II.27.9</w:t>
      </w:r>
      <w:r w:rsidRPr="00F86C1B">
        <w:rPr>
          <w:i/>
        </w:rPr>
        <w:tab/>
        <w:t>Kontroly a audity Evropského účetního dvora</w:t>
      </w:r>
    </w:p>
    <w:p w14:paraId="56ACA76B" w14:textId="7F8536F4" w:rsidR="0035489B" w:rsidRPr="00F86C1B" w:rsidRDefault="00575D4F" w:rsidP="00F86C1B">
      <w:pPr>
        <w:ind w:left="720"/>
        <w:rPr>
          <w:i/>
        </w:rPr>
      </w:pPr>
      <w:r w:rsidRPr="00F86C1B">
        <w:rPr>
          <w:i/>
        </w:rPr>
        <w:t>Evropský účetní dvůr má stejná práva jako Agentura a Komise, zejména přístupové právo pro účely provádění kontrol a auditů.</w:t>
      </w:r>
      <w:bookmarkStart w:id="0" w:name="_GoBack"/>
      <w:bookmarkEnd w:id="0"/>
    </w:p>
    <w:sectPr w:rsidR="0035489B" w:rsidRPr="00F86C1B" w:rsidSect="00A66E29">
      <w:headerReference w:type="default" r:id="rId11"/>
      <w:footerReference w:type="default" r:id="rId12"/>
      <w:pgSz w:w="11907" w:h="16840" w:code="9"/>
      <w:pgMar w:top="1276" w:right="1418" w:bottom="993" w:left="1418" w:header="720" w:footer="3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D9169" w14:textId="77777777" w:rsidR="00715FF1" w:rsidRDefault="00715FF1">
      <w:r>
        <w:separator/>
      </w:r>
    </w:p>
  </w:endnote>
  <w:endnote w:type="continuationSeparator" w:id="0">
    <w:p w14:paraId="778E4AE0" w14:textId="77777777" w:rsidR="00715FF1" w:rsidRDefault="00715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25A8" w14:textId="77777777" w:rsidR="008F5A04" w:rsidRDefault="008F5A04" w:rsidP="008F5A04">
    <w:pPr>
      <w:spacing w:before="0" w:after="0"/>
      <w:jc w:val="right"/>
      <w:rPr>
        <w:rFonts w:ascii="Calibri" w:hAnsi="Calibri" w:cs="Calibri"/>
        <w:color w:val="000000"/>
        <w:sz w:val="14"/>
        <w:szCs w:val="14"/>
      </w:rPr>
    </w:pPr>
  </w:p>
  <w:p w14:paraId="6F1EB5A8" w14:textId="77777777" w:rsidR="008F5A04" w:rsidRPr="005145BE" w:rsidRDefault="008F5A04" w:rsidP="008F5A04">
    <w:pPr>
      <w:spacing w:before="0" w:after="0"/>
      <w:jc w:val="right"/>
      <w:rPr>
        <w:rFonts w:ascii="Calibri" w:hAnsi="Calibri" w:cs="Calibri"/>
        <w:color w:val="000000"/>
        <w:sz w:val="14"/>
        <w:szCs w:val="14"/>
      </w:rPr>
    </w:pPr>
    <w:r>
      <w:rPr>
        <w:noProof/>
      </w:rPr>
      <mc:AlternateContent>
        <mc:Choice Requires="wps">
          <w:drawing>
            <wp:anchor distT="4294967295" distB="4294967295" distL="114300" distR="114300" simplePos="0" relativeHeight="251659776" behindDoc="0" locked="0" layoutInCell="1" allowOverlap="1" wp14:anchorId="441C871F" wp14:editId="157878B8">
              <wp:simplePos x="0" y="0"/>
              <wp:positionH relativeFrom="column">
                <wp:posOffset>-16510</wp:posOffset>
              </wp:positionH>
              <wp:positionV relativeFrom="paragraph">
                <wp:posOffset>-52706</wp:posOffset>
              </wp:positionV>
              <wp:extent cx="5810250" cy="0"/>
              <wp:effectExtent l="0" t="0" r="0" b="0"/>
              <wp:wrapTopAndBottom/>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10250" cy="0"/>
                      </a:xfrm>
                      <a:prstGeom prst="line">
                        <a:avLst/>
                      </a:prstGeom>
                      <a:noFill/>
                      <a:ln w="31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015F7B" id="Line 2"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pt,-4.15pt" to="456.2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" strokecolor="#339" strokeweight=".25pt">
              <o:lock v:ext="edit" shapetype="f"/>
              <w10:wrap type="topAndBottom"/>
            </v:line>
          </w:pict>
        </mc:Fallback>
      </mc:AlternateContent>
    </w:r>
    <w:r w:rsidRPr="005145BE">
      <w:rPr>
        <w:rFonts w:ascii="Calibri" w:hAnsi="Calibri" w:cs="Calibri"/>
        <w:color w:val="000000"/>
        <w:sz w:val="14"/>
        <w:szCs w:val="14"/>
      </w:rPr>
      <w:t>Stavební práce jsou spolufinancovány z programu Evropské unie Nástroj pro propojení Evropy.</w:t>
    </w:r>
  </w:p>
  <w:p w14:paraId="082BCF38" w14:textId="77777777" w:rsidR="008F5A04" w:rsidRDefault="008F5A04" w:rsidP="008F5A04">
    <w:pPr>
      <w:spacing w:before="0" w:after="240"/>
      <w:jc w:val="right"/>
      <w:rPr>
        <w:rFonts w:ascii="Calibri" w:hAnsi="Calibri" w:cs="Calibri"/>
        <w:color w:val="000000"/>
        <w:sz w:val="14"/>
        <w:szCs w:val="14"/>
      </w:rPr>
    </w:pPr>
    <w:r>
      <w:rPr>
        <w:rFonts w:ascii="Calibri" w:hAnsi="Calibri" w:cs="Calibri"/>
        <w:color w:val="000000"/>
        <w:sz w:val="14"/>
        <w:szCs w:val="14"/>
      </w:rPr>
      <w:t xml:space="preserve">        </w:t>
    </w:r>
    <w:r w:rsidRPr="005145BE">
      <w:rPr>
        <w:rFonts w:ascii="Calibri" w:hAnsi="Calibri" w:cs="Calibri"/>
        <w:color w:val="000000"/>
        <w:sz w:val="14"/>
        <w:szCs w:val="14"/>
      </w:rPr>
      <w:t>Za tuto publikaci odpovídá pouze její autor. Evropská unie nenese odpovědnost za jakékoliv využití informací v ní obsažených.</w:t>
    </w:r>
  </w:p>
  <w:p w14:paraId="13B93B16" w14:textId="77777777" w:rsidR="008F5A04" w:rsidRPr="0051480D" w:rsidRDefault="008F5A04" w:rsidP="008F5A04">
    <w:pPr>
      <w:pStyle w:val="Zpat"/>
      <w:jc w:val="right"/>
    </w:pPr>
    <w:r w:rsidRPr="00402D70">
      <w:rPr>
        <w:noProof/>
      </w:rPr>
      <w:drawing>
        <wp:inline distT="0" distB="0" distL="0" distR="0" wp14:anchorId="49BBF71F" wp14:editId="4B0436A7">
          <wp:extent cx="2197826" cy="244254"/>
          <wp:effectExtent l="0" t="0" r="0" b="3810"/>
          <wp:docPr id="4" name="Obrázek 4" descr="C:\Users\boris\AppData\Local\Microsoft\Windows\Temporary Internet Files\Content.Outlook\NPTK8ERM\cs_horizontal_cef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ris\AppData\Local\Microsoft\Windows\Temporary Internet Files\Content.Outlook\NPTK8ERM\cs_horizontal_cef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4961" cy="275053"/>
                  </a:xfrm>
                  <a:prstGeom prst="rect">
                    <a:avLst/>
                  </a:prstGeom>
                  <a:noFill/>
                  <a:ln>
                    <a:noFill/>
                  </a:ln>
                </pic:spPr>
              </pic:pic>
            </a:graphicData>
          </a:graphic>
        </wp:inline>
      </w:drawing>
    </w:r>
  </w:p>
  <w:p w14:paraId="544EE7A7" w14:textId="44759D42" w:rsidR="00A66E29" w:rsidRPr="008F5A04" w:rsidRDefault="00A66E29" w:rsidP="008F5A04">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56ECC" w14:textId="77777777" w:rsidR="00715FF1" w:rsidRDefault="00715FF1">
      <w:r>
        <w:separator/>
      </w:r>
    </w:p>
  </w:footnote>
  <w:footnote w:type="continuationSeparator" w:id="0">
    <w:p w14:paraId="47985E20" w14:textId="77777777" w:rsidR="00715FF1" w:rsidRDefault="00715FF1">
      <w:r>
        <w:continuationSeparator/>
      </w:r>
    </w:p>
  </w:footnote>
  <w:footnote w:id="1">
    <w:p w14:paraId="77E00517" w14:textId="54D87BE6" w:rsidR="00D34D2B" w:rsidRDefault="00D34D2B">
      <w:pPr>
        <w:pStyle w:val="Textpoznpodarou"/>
      </w:pPr>
      <w:r>
        <w:rPr>
          <w:rStyle w:val="Znakapoznpodarou"/>
        </w:rPr>
        <w:footnoteRef/>
      </w:r>
      <w:r>
        <w:t xml:space="preserve"> K výkladu tohoto ustanovení Grantové dohody platí výklad uvedený v </w:t>
      </w:r>
      <w:r w:rsidR="00296327">
        <w:t>článku</w:t>
      </w:r>
      <w:r>
        <w:t xml:space="preserve"> 8 této Přílohy 8 Smlouvy.</w:t>
      </w:r>
    </w:p>
  </w:footnote>
  <w:footnote w:id="2">
    <w:p w14:paraId="5B0C311D" w14:textId="63B3012B" w:rsidR="00DF0F7B" w:rsidRDefault="00DF0F7B">
      <w:pPr>
        <w:pStyle w:val="Textpoznpodarou"/>
      </w:pPr>
      <w:r>
        <w:rPr>
          <w:rStyle w:val="Znakapoznpodarou"/>
        </w:rPr>
        <w:footnoteRef/>
      </w:r>
      <w:r>
        <w:t xml:space="preserve"> Obdobné platí i pro Poddodavatele v rozsahu jím realizované části Díla.</w:t>
      </w:r>
    </w:p>
  </w:footnote>
  <w:footnote w:id="3">
    <w:p w14:paraId="0FEF6E02" w14:textId="77777777" w:rsidR="00D53EF4" w:rsidRPr="003C06B2" w:rsidRDefault="00D53EF4" w:rsidP="00F6426C">
      <w:pPr>
        <w:pStyle w:val="Textpoznpodarou"/>
      </w:pPr>
      <w:r>
        <w:rPr>
          <w:rStyle w:val="Znakapoznpodarou"/>
        </w:rPr>
        <w:footnoteRef/>
      </w:r>
      <w:r>
        <w:t xml:space="preserve"> </w:t>
      </w:r>
      <w:r w:rsidRPr="003C06B2">
        <w:t>Neexistující odkaz Grantové dohody.</w:t>
      </w:r>
    </w:p>
  </w:footnote>
  <w:footnote w:id="4">
    <w:p w14:paraId="6F5BEEC8" w14:textId="77777777" w:rsidR="00D53EF4" w:rsidRPr="003C06B2" w:rsidRDefault="00D53EF4" w:rsidP="00A00535">
      <w:r w:rsidRPr="00EC7DC9">
        <w:rPr>
          <w:vertAlign w:val="superscript"/>
        </w:rPr>
        <w:footnoteRef/>
      </w:r>
      <w:r w:rsidRPr="003C06B2">
        <w:rPr>
          <w:sz w:val="18"/>
          <w:szCs w:val="20"/>
        </w:rPr>
        <w:t xml:space="preserve"> </w:t>
      </w:r>
      <w:r w:rsidRPr="00A00535">
        <w:rPr>
          <w:sz w:val="18"/>
          <w:szCs w:val="20"/>
        </w:rPr>
        <w:t>Článek II. 3 Grantové dohody – Odpovědnost za škody</w:t>
      </w:r>
    </w:p>
  </w:footnote>
  <w:footnote w:id="5">
    <w:p w14:paraId="34E4675E" w14:textId="77777777" w:rsidR="00D53EF4" w:rsidRPr="00A00535" w:rsidRDefault="00D53EF4">
      <w:pPr>
        <w:pStyle w:val="Textpoznpodarou"/>
        <w:rPr>
          <w:i/>
        </w:rPr>
      </w:pPr>
      <w:r w:rsidRPr="003C06B2">
        <w:rPr>
          <w:rStyle w:val="Znakapoznpodarou"/>
        </w:rPr>
        <w:footnoteRef/>
      </w:r>
      <w:r w:rsidRPr="003C06B2">
        <w:t xml:space="preserve"> Článek 11 Zvláštních podmínek Grantové dohody: </w:t>
      </w:r>
      <w:r w:rsidRPr="00A00535">
        <w:rPr>
          <w:i/>
        </w:rPr>
        <w:t>Příjemci musí zajistit, že Agentura bude mít práva:</w:t>
      </w:r>
    </w:p>
    <w:p w14:paraId="395E4C9A" w14:textId="77777777" w:rsidR="00D53EF4" w:rsidRPr="00A00535" w:rsidRDefault="00D53EF4" w:rsidP="00A00535">
      <w:pPr>
        <w:pStyle w:val="Textpoznpodarou"/>
        <w:numPr>
          <w:ilvl w:val="0"/>
          <w:numId w:val="41"/>
        </w:numPr>
        <w:rPr>
          <w:i/>
        </w:rPr>
      </w:pPr>
      <w:r w:rsidRPr="00A00535">
        <w:rPr>
          <w:i/>
        </w:rPr>
        <w:t xml:space="preserve">shrnout výsledky </w:t>
      </w:r>
      <w:r w:rsidRPr="003C06B2">
        <w:rPr>
          <w:i/>
        </w:rPr>
        <w:t xml:space="preserve">Projektu </w:t>
      </w:r>
      <w:r w:rsidRPr="00A00535">
        <w:rPr>
          <w:i/>
        </w:rPr>
        <w:t>a tento souhrn distribuovat;</w:t>
      </w:r>
    </w:p>
    <w:p w14:paraId="71AD8669" w14:textId="77777777" w:rsidR="00D53EF4" w:rsidRPr="00A00535" w:rsidRDefault="00D53EF4" w:rsidP="00A00535">
      <w:pPr>
        <w:pStyle w:val="Textpoznpodarou"/>
        <w:numPr>
          <w:ilvl w:val="0"/>
          <w:numId w:val="41"/>
        </w:numPr>
        <w:rPr>
          <w:i/>
        </w:rPr>
      </w:pPr>
      <w:r w:rsidRPr="00A00535">
        <w:rPr>
          <w:i/>
        </w:rPr>
        <w:t>extrahovat část</w:t>
      </w:r>
      <w:r w:rsidRPr="003C06B2">
        <w:rPr>
          <w:i/>
        </w:rPr>
        <w:t xml:space="preserve"> souhrnu</w:t>
      </w:r>
      <w:r w:rsidRPr="00A00535">
        <w:rPr>
          <w:i/>
        </w:rPr>
        <w:t xml:space="preserve"> (například zvukové nebo video soubory), rozdělit </w:t>
      </w:r>
      <w:r w:rsidRPr="003C06B2">
        <w:rPr>
          <w:i/>
        </w:rPr>
        <w:t xml:space="preserve">jej </w:t>
      </w:r>
      <w:r w:rsidRPr="00A00535">
        <w:rPr>
          <w:i/>
        </w:rPr>
        <w:t xml:space="preserve">na části nebo kompilovat výsledky </w:t>
      </w:r>
      <w:r w:rsidRPr="003C06B2">
        <w:rPr>
          <w:i/>
        </w:rPr>
        <w:t>Projektu.</w:t>
      </w:r>
    </w:p>
  </w:footnote>
  <w:footnote w:id="6">
    <w:p w14:paraId="290A5B83" w14:textId="16CD018F" w:rsidR="00D53EF4" w:rsidRPr="00A00535" w:rsidRDefault="00D53EF4" w:rsidP="003C06B2">
      <w:pPr>
        <w:pStyle w:val="Textpoznpodarou"/>
        <w:rPr>
          <w:i/>
        </w:rPr>
      </w:pPr>
      <w:r w:rsidRPr="00EC7DC9">
        <w:rPr>
          <w:vertAlign w:val="superscript"/>
        </w:rPr>
        <w:footnoteRef/>
      </w:r>
      <w:r w:rsidRPr="00EC7DC9">
        <w:rPr>
          <w:vertAlign w:val="superscript"/>
        </w:rPr>
        <w:t xml:space="preserve"> </w:t>
      </w:r>
      <w:r w:rsidRPr="003C06B2">
        <w:t xml:space="preserve">Viz poznámka pod čarou č. </w:t>
      </w:r>
      <w:r w:rsidR="00B04A4E">
        <w:t>5</w:t>
      </w:r>
      <w:r w:rsidRPr="003C06B2">
        <w:t>.</w:t>
      </w:r>
    </w:p>
  </w:footnote>
  <w:footnote w:id="7">
    <w:p w14:paraId="5A701BA1" w14:textId="7471808A" w:rsidR="00D53EF4" w:rsidRDefault="00D53EF4">
      <w:pPr>
        <w:pStyle w:val="Textpoznpodarou"/>
      </w:pPr>
      <w:r>
        <w:rPr>
          <w:rStyle w:val="Znakapoznpodarou"/>
        </w:rPr>
        <w:footnoteRef/>
      </w:r>
      <w:r>
        <w:t xml:space="preserve"> V případě Projektu maximální částka uvedená v čl. 3 překročí 60 000 EUR.</w:t>
      </w:r>
    </w:p>
  </w:footnote>
  <w:footnote w:id="8">
    <w:p w14:paraId="0D6583B0" w14:textId="77777777" w:rsidR="00D53EF4" w:rsidRDefault="00D53EF4" w:rsidP="00575D4F">
      <w:pPr>
        <w:pStyle w:val="Textpoznpodarou"/>
      </w:pPr>
      <w:r>
        <w:rPr>
          <w:rStyle w:val="Znakapoznpodarou"/>
        </w:rPr>
        <w:footnoteRef/>
      </w:r>
      <w:r>
        <w:t xml:space="preserve"> OJ L 292, 15.11.1996, s. 2</w:t>
      </w:r>
    </w:p>
  </w:footnote>
  <w:footnote w:id="9">
    <w:p w14:paraId="0A79BB47" w14:textId="77777777" w:rsidR="00D53EF4" w:rsidRDefault="00D53EF4" w:rsidP="00575D4F">
      <w:pPr>
        <w:pStyle w:val="Textpoznpodarou"/>
      </w:pPr>
      <w:r>
        <w:rPr>
          <w:rStyle w:val="Znakapoznpodarou"/>
        </w:rPr>
        <w:footnoteRef/>
      </w:r>
      <w:r>
        <w:t xml:space="preserve"> OJ L 248, 18.09.2013, s. 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3FEA0" w14:textId="391D2A57" w:rsidR="002B1589" w:rsidRDefault="00A66E29" w:rsidP="00A66E29">
    <w:pPr>
      <w:pStyle w:val="Zhlav"/>
      <w:jc w:val="right"/>
    </w:pPr>
    <w:r w:rsidRPr="000F1DF5">
      <w:rPr>
        <w:rStyle w:val="slostrnky"/>
        <w:rFonts w:cs="Arial"/>
        <w:b/>
        <w:sz w:val="15"/>
        <w:szCs w:val="15"/>
      </w:rPr>
      <w:fldChar w:fldCharType="begin"/>
    </w:r>
    <w:r w:rsidRPr="000F1DF5">
      <w:rPr>
        <w:rStyle w:val="slostrnky"/>
        <w:rFonts w:cs="Arial"/>
        <w:b/>
        <w:sz w:val="15"/>
        <w:szCs w:val="15"/>
      </w:rPr>
      <w:instrText xml:space="preserve"> PAGE </w:instrText>
    </w:r>
    <w:r w:rsidRPr="000F1DF5">
      <w:rPr>
        <w:rStyle w:val="slostrnky"/>
        <w:rFonts w:cs="Arial"/>
        <w:b/>
        <w:sz w:val="15"/>
        <w:szCs w:val="15"/>
      </w:rPr>
      <w:fldChar w:fldCharType="separate"/>
    </w:r>
    <w:r w:rsidR="008F5A04">
      <w:rPr>
        <w:rStyle w:val="slostrnky"/>
        <w:rFonts w:cs="Arial"/>
        <w:b/>
        <w:noProof/>
        <w:sz w:val="15"/>
        <w:szCs w:val="15"/>
      </w:rPr>
      <w:t>9</w:t>
    </w:r>
    <w:r w:rsidRPr="000F1DF5">
      <w:rPr>
        <w:rStyle w:val="slostrnky"/>
        <w:rFonts w:cs="Arial"/>
        <w:b/>
        <w:sz w:val="15"/>
        <w:szCs w:val="15"/>
      </w:rPr>
      <w:fldChar w:fldCharType="end"/>
    </w:r>
    <w:r w:rsidRPr="000F1DF5">
      <w:rPr>
        <w:rStyle w:val="slostrnky"/>
        <w:rFonts w:cs="Arial"/>
        <w:b/>
        <w:sz w:val="15"/>
        <w:szCs w:val="15"/>
      </w:rPr>
      <w:t xml:space="preserve"> / </w:t>
    </w:r>
    <w:r w:rsidRPr="000F1DF5">
      <w:rPr>
        <w:rStyle w:val="slostrnky"/>
        <w:rFonts w:cs="Arial"/>
        <w:b/>
        <w:sz w:val="15"/>
        <w:szCs w:val="15"/>
      </w:rPr>
      <w:fldChar w:fldCharType="begin"/>
    </w:r>
    <w:r w:rsidRPr="000F1DF5">
      <w:rPr>
        <w:rStyle w:val="slostrnky"/>
        <w:rFonts w:cs="Arial"/>
        <w:b/>
        <w:sz w:val="15"/>
        <w:szCs w:val="15"/>
      </w:rPr>
      <w:instrText xml:space="preserve"> NUMPAGES </w:instrText>
    </w:r>
    <w:r w:rsidRPr="000F1DF5">
      <w:rPr>
        <w:rStyle w:val="slostrnky"/>
        <w:rFonts w:cs="Arial"/>
        <w:b/>
        <w:sz w:val="15"/>
        <w:szCs w:val="15"/>
      </w:rPr>
      <w:fldChar w:fldCharType="separate"/>
    </w:r>
    <w:r w:rsidR="008F5A04">
      <w:rPr>
        <w:rStyle w:val="slostrnky"/>
        <w:rFonts w:cs="Arial"/>
        <w:b/>
        <w:noProof/>
        <w:sz w:val="15"/>
        <w:szCs w:val="15"/>
      </w:rPr>
      <w:t>9</w:t>
    </w:r>
    <w:r w:rsidRPr="000F1DF5">
      <w:rPr>
        <w:rStyle w:val="slostrnky"/>
        <w:rFonts w:cs="Arial"/>
        <w:b/>
        <w:sz w:val="15"/>
        <w:szCs w:val="15"/>
      </w:rPr>
      <w:fldChar w:fldCharType="end"/>
    </w:r>
    <w:r w:rsidR="002B1589">
      <w:rPr>
        <w:noProof/>
        <w:lang w:eastAsia="cs-CZ"/>
      </w:rPr>
      <mc:AlternateContent>
        <mc:Choice Requires="wps">
          <w:drawing>
            <wp:anchor distT="0" distB="0" distL="114300" distR="114300" simplePos="0" relativeHeight="251657728" behindDoc="0" locked="0" layoutInCell="1" allowOverlap="1" wp14:anchorId="5C487D1F" wp14:editId="4BC41A86">
              <wp:simplePos x="0" y="0"/>
              <wp:positionH relativeFrom="column">
                <wp:posOffset>19050</wp:posOffset>
              </wp:positionH>
              <wp:positionV relativeFrom="paragraph">
                <wp:posOffset>228600</wp:posOffset>
              </wp:positionV>
              <wp:extent cx="5810250" cy="0"/>
              <wp:effectExtent l="17145" t="16510" r="27305" b="21590"/>
              <wp:wrapTopAndBottom/>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10250" cy="0"/>
                      </a:xfrm>
                      <a:prstGeom prst="line">
                        <a:avLst/>
                      </a:prstGeom>
                      <a:noFill/>
                      <a:ln w="31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E4E032C"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8pt" to="459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" strokecolor="#339" strokeweight=".25pt">
              <o:lock v:ext="edit" shapetype="f"/>
              <w10:wrap type="topAndBottom"/>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4A48"/>
    <w:multiLevelType w:val="hybridMultilevel"/>
    <w:tmpl w:val="3AD08DD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6175B58"/>
    <w:multiLevelType w:val="hybridMultilevel"/>
    <w:tmpl w:val="D8469558"/>
    <w:lvl w:ilvl="0" w:tplc="E79E54BA">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3" w15:restartNumberingAfterBreak="0">
    <w:nsid w:val="0CAB31A6"/>
    <w:multiLevelType w:val="hybridMultilevel"/>
    <w:tmpl w:val="95161C32"/>
    <w:lvl w:ilvl="0" w:tplc="227C563C">
      <w:start w:val="1"/>
      <w:numFmt w:val="decimal"/>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5" w15:restartNumberingAfterBreak="0">
    <w:nsid w:val="1C726904"/>
    <w:multiLevelType w:val="hybridMultilevel"/>
    <w:tmpl w:val="9E2A53C6"/>
    <w:lvl w:ilvl="0" w:tplc="CB90EB40">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6" w15:restartNumberingAfterBreak="0">
    <w:nsid w:val="1CAF2877"/>
    <w:multiLevelType w:val="hybridMultilevel"/>
    <w:tmpl w:val="C030A250"/>
    <w:lvl w:ilvl="0" w:tplc="186A1870">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D322BD7"/>
    <w:multiLevelType w:val="hybridMultilevel"/>
    <w:tmpl w:val="9FA614B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DAA3AAF"/>
    <w:multiLevelType w:val="singleLevel"/>
    <w:tmpl w:val="04050017"/>
    <w:lvl w:ilvl="0">
      <w:start w:val="1"/>
      <w:numFmt w:val="lowerLetter"/>
      <w:lvlText w:val="%1)"/>
      <w:lvlJc w:val="left"/>
      <w:pPr>
        <w:tabs>
          <w:tab w:val="num" w:pos="360"/>
        </w:tabs>
        <w:ind w:left="360" w:hanging="360"/>
      </w:pPr>
    </w:lvl>
  </w:abstractNum>
  <w:abstractNum w:abstractNumId="9" w15:restartNumberingAfterBreak="0">
    <w:nsid w:val="20FF1D83"/>
    <w:multiLevelType w:val="hybridMultilevel"/>
    <w:tmpl w:val="D8469558"/>
    <w:lvl w:ilvl="0" w:tplc="E79E54BA">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0" w15:restartNumberingAfterBreak="0">
    <w:nsid w:val="26083C6B"/>
    <w:multiLevelType w:val="hybridMultilevel"/>
    <w:tmpl w:val="FF146504"/>
    <w:lvl w:ilvl="0" w:tplc="5C466472">
      <w:start w:val="1"/>
      <w:numFmt w:val="upperRoman"/>
      <w:lvlText w:val="%1."/>
      <w:lvlJc w:val="left"/>
      <w:pPr>
        <w:ind w:left="1800" w:hanging="72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1" w15:restartNumberingAfterBreak="0">
    <w:nsid w:val="27040D9D"/>
    <w:multiLevelType w:val="hybridMultilevel"/>
    <w:tmpl w:val="E4C270DC"/>
    <w:lvl w:ilvl="0" w:tplc="4C1673FC">
      <w:start w:val="1"/>
      <w:numFmt w:val="lowerLetter"/>
      <w:lvlText w:val="(%1)"/>
      <w:lvlJc w:val="left"/>
      <w:pPr>
        <w:ind w:left="1500" w:hanging="360"/>
      </w:pPr>
      <w:rPr>
        <w:rFonts w:hint="default"/>
      </w:r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12" w15:restartNumberingAfterBreak="0">
    <w:nsid w:val="2ABD46C8"/>
    <w:multiLevelType w:val="hybridMultilevel"/>
    <w:tmpl w:val="50F407DC"/>
    <w:lvl w:ilvl="0" w:tplc="04050017">
      <w:start w:val="1"/>
      <w:numFmt w:val="lowerLetter"/>
      <w:lvlText w:val="%1)"/>
      <w:lvlJc w:val="left"/>
      <w:pPr>
        <w:tabs>
          <w:tab w:val="num" w:pos="1260"/>
        </w:tabs>
        <w:ind w:left="1260" w:hanging="360"/>
      </w:pPr>
    </w:lvl>
    <w:lvl w:ilvl="1" w:tplc="04050019" w:tentative="1">
      <w:start w:val="1"/>
      <w:numFmt w:val="lowerLetter"/>
      <w:lvlText w:val="%2."/>
      <w:lvlJc w:val="left"/>
      <w:pPr>
        <w:tabs>
          <w:tab w:val="num" w:pos="3240"/>
        </w:tabs>
        <w:ind w:left="3240" w:hanging="360"/>
      </w:pPr>
    </w:lvl>
    <w:lvl w:ilvl="2" w:tplc="0405001B" w:tentative="1">
      <w:start w:val="1"/>
      <w:numFmt w:val="lowerRoman"/>
      <w:lvlText w:val="%3."/>
      <w:lvlJc w:val="right"/>
      <w:pPr>
        <w:tabs>
          <w:tab w:val="num" w:pos="3960"/>
        </w:tabs>
        <w:ind w:left="3960" w:hanging="180"/>
      </w:pPr>
    </w:lvl>
    <w:lvl w:ilvl="3" w:tplc="0405000F" w:tentative="1">
      <w:start w:val="1"/>
      <w:numFmt w:val="decimal"/>
      <w:lvlText w:val="%4."/>
      <w:lvlJc w:val="left"/>
      <w:pPr>
        <w:tabs>
          <w:tab w:val="num" w:pos="4680"/>
        </w:tabs>
        <w:ind w:left="4680" w:hanging="360"/>
      </w:pPr>
    </w:lvl>
    <w:lvl w:ilvl="4" w:tplc="04050019" w:tentative="1">
      <w:start w:val="1"/>
      <w:numFmt w:val="lowerLetter"/>
      <w:lvlText w:val="%5."/>
      <w:lvlJc w:val="left"/>
      <w:pPr>
        <w:tabs>
          <w:tab w:val="num" w:pos="5400"/>
        </w:tabs>
        <w:ind w:left="5400" w:hanging="360"/>
      </w:pPr>
    </w:lvl>
    <w:lvl w:ilvl="5" w:tplc="0405001B" w:tentative="1">
      <w:start w:val="1"/>
      <w:numFmt w:val="lowerRoman"/>
      <w:lvlText w:val="%6."/>
      <w:lvlJc w:val="right"/>
      <w:pPr>
        <w:tabs>
          <w:tab w:val="num" w:pos="6120"/>
        </w:tabs>
        <w:ind w:left="6120" w:hanging="180"/>
      </w:pPr>
    </w:lvl>
    <w:lvl w:ilvl="6" w:tplc="0405000F" w:tentative="1">
      <w:start w:val="1"/>
      <w:numFmt w:val="decimal"/>
      <w:lvlText w:val="%7."/>
      <w:lvlJc w:val="left"/>
      <w:pPr>
        <w:tabs>
          <w:tab w:val="num" w:pos="6840"/>
        </w:tabs>
        <w:ind w:left="6840" w:hanging="360"/>
      </w:pPr>
    </w:lvl>
    <w:lvl w:ilvl="7" w:tplc="04050019" w:tentative="1">
      <w:start w:val="1"/>
      <w:numFmt w:val="lowerLetter"/>
      <w:lvlText w:val="%8."/>
      <w:lvlJc w:val="left"/>
      <w:pPr>
        <w:tabs>
          <w:tab w:val="num" w:pos="7560"/>
        </w:tabs>
        <w:ind w:left="7560" w:hanging="360"/>
      </w:pPr>
    </w:lvl>
    <w:lvl w:ilvl="8" w:tplc="0405001B" w:tentative="1">
      <w:start w:val="1"/>
      <w:numFmt w:val="lowerRoman"/>
      <w:lvlText w:val="%9."/>
      <w:lvlJc w:val="right"/>
      <w:pPr>
        <w:tabs>
          <w:tab w:val="num" w:pos="8280"/>
        </w:tabs>
        <w:ind w:left="8280" w:hanging="180"/>
      </w:pPr>
    </w:lvl>
  </w:abstractNum>
  <w:abstractNum w:abstractNumId="13" w15:restartNumberingAfterBreak="0">
    <w:nsid w:val="2E541793"/>
    <w:multiLevelType w:val="hybridMultilevel"/>
    <w:tmpl w:val="D8469558"/>
    <w:lvl w:ilvl="0" w:tplc="E79E54BA">
      <w:start w:val="1"/>
      <w:numFmt w:val="lowerLetter"/>
      <w:lvlText w:val="(%1)"/>
      <w:lvlJc w:val="left"/>
      <w:pPr>
        <w:ind w:left="1211"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4"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386F4C4F"/>
    <w:multiLevelType w:val="hybridMultilevel"/>
    <w:tmpl w:val="E968FF8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9233666"/>
    <w:multiLevelType w:val="multilevel"/>
    <w:tmpl w:val="68F60578"/>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3EC140E9"/>
    <w:multiLevelType w:val="hybridMultilevel"/>
    <w:tmpl w:val="E28E02DC"/>
    <w:lvl w:ilvl="0" w:tplc="BBE00A56">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8" w15:restartNumberingAfterBreak="0">
    <w:nsid w:val="40FE12C2"/>
    <w:multiLevelType w:val="hybridMultilevel"/>
    <w:tmpl w:val="804675BC"/>
    <w:lvl w:ilvl="0" w:tplc="F3E4261C">
      <w:start w:val="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20" w15:restartNumberingAfterBreak="0">
    <w:nsid w:val="557410E8"/>
    <w:multiLevelType w:val="hybridMultilevel"/>
    <w:tmpl w:val="E4C270DC"/>
    <w:lvl w:ilvl="0" w:tplc="4C1673FC">
      <w:start w:val="1"/>
      <w:numFmt w:val="lowerLetter"/>
      <w:lvlText w:val="(%1)"/>
      <w:lvlJc w:val="left"/>
      <w:pPr>
        <w:ind w:left="1500" w:hanging="360"/>
      </w:pPr>
      <w:rPr>
        <w:rFonts w:hint="default"/>
      </w:r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21" w15:restartNumberingAfterBreak="0">
    <w:nsid w:val="57116002"/>
    <w:multiLevelType w:val="hybridMultilevel"/>
    <w:tmpl w:val="D8469558"/>
    <w:lvl w:ilvl="0" w:tplc="E79E54BA">
      <w:start w:val="1"/>
      <w:numFmt w:val="lowerLetter"/>
      <w:lvlText w:val="(%1)"/>
      <w:lvlJc w:val="left"/>
      <w:pPr>
        <w:ind w:left="1211"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22" w15:restartNumberingAfterBreak="0">
    <w:nsid w:val="645720D0"/>
    <w:multiLevelType w:val="hybridMultilevel"/>
    <w:tmpl w:val="E28E02DC"/>
    <w:lvl w:ilvl="0" w:tplc="BBE00A56">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23" w15:restartNumberingAfterBreak="0">
    <w:nsid w:val="6600506B"/>
    <w:multiLevelType w:val="multilevel"/>
    <w:tmpl w:val="1F1235FE"/>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rPr>
        <w:sz w:val="22"/>
        <w:szCs w:val="22"/>
      </w:rPr>
    </w:lvl>
    <w:lvl w:ilvl="2">
      <w:start w:val="1"/>
      <w:numFmt w:val="lowerLetter"/>
      <w:lvlText w:val="%3)"/>
      <w:lvlJc w:val="left"/>
      <w:pPr>
        <w:tabs>
          <w:tab w:val="num" w:pos="1440"/>
        </w:tabs>
        <w:ind w:left="1440" w:hanging="360"/>
      </w:pPr>
      <w:rPr>
        <w:rFonts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6AAF1A1F"/>
    <w:multiLevelType w:val="multilevel"/>
    <w:tmpl w:val="048EFB80"/>
    <w:lvl w:ilvl="0">
      <w:start w:val="1"/>
      <w:numFmt w:val="decimal"/>
      <w:isLgl/>
      <w:lvlText w:val="(%1)"/>
      <w:lvlJc w:val="left"/>
      <w:pPr>
        <w:tabs>
          <w:tab w:val="num" w:pos="641"/>
        </w:tabs>
        <w:ind w:left="-141" w:firstLine="425"/>
      </w:pPr>
    </w:lvl>
    <w:lvl w:ilvl="1">
      <w:start w:val="1"/>
      <w:numFmt w:val="lowerLetter"/>
      <w:lvlText w:val="%2)"/>
      <w:lvlJc w:val="left"/>
      <w:pPr>
        <w:tabs>
          <w:tab w:val="num" w:pos="284"/>
        </w:tabs>
        <w:ind w:left="284" w:hanging="425"/>
      </w:pPr>
    </w:lvl>
    <w:lvl w:ilvl="2">
      <w:start w:val="1"/>
      <w:numFmt w:val="decimal"/>
      <w:isLgl/>
      <w:lvlText w:val="%3."/>
      <w:lvlJc w:val="left"/>
      <w:pPr>
        <w:tabs>
          <w:tab w:val="num" w:pos="709"/>
        </w:tabs>
        <w:ind w:left="709" w:hanging="425"/>
      </w:pPr>
    </w:lvl>
    <w:lvl w:ilvl="3">
      <w:start w:val="1"/>
      <w:numFmt w:val="decimal"/>
      <w:lvlText w:val="(%4)"/>
      <w:lvlJc w:val="left"/>
      <w:pPr>
        <w:tabs>
          <w:tab w:val="num" w:pos="1299"/>
        </w:tabs>
        <w:ind w:left="1299" w:hanging="360"/>
      </w:pPr>
    </w:lvl>
    <w:lvl w:ilvl="4">
      <w:start w:val="1"/>
      <w:numFmt w:val="lowerLetter"/>
      <w:lvlText w:val="(%5)"/>
      <w:lvlJc w:val="left"/>
      <w:pPr>
        <w:tabs>
          <w:tab w:val="num" w:pos="1659"/>
        </w:tabs>
        <w:ind w:left="1659" w:hanging="360"/>
      </w:pPr>
    </w:lvl>
    <w:lvl w:ilvl="5">
      <w:start w:val="1"/>
      <w:numFmt w:val="lowerRoman"/>
      <w:lvlText w:val="(%6)"/>
      <w:lvlJc w:val="left"/>
      <w:pPr>
        <w:tabs>
          <w:tab w:val="num" w:pos="2379"/>
        </w:tabs>
        <w:ind w:left="2019" w:hanging="360"/>
      </w:pPr>
    </w:lvl>
    <w:lvl w:ilvl="6">
      <w:start w:val="1"/>
      <w:numFmt w:val="decimal"/>
      <w:pStyle w:val="Textodstavce"/>
      <w:lvlText w:val="(%7)"/>
      <w:lvlJc w:val="left"/>
      <w:pPr>
        <w:tabs>
          <w:tab w:val="num" w:pos="644"/>
        </w:tabs>
        <w:ind w:left="-141" w:firstLine="425"/>
      </w:pPr>
    </w:lvl>
    <w:lvl w:ilvl="7">
      <w:start w:val="1"/>
      <w:numFmt w:val="lowerLetter"/>
      <w:pStyle w:val="Textpsmene"/>
      <w:lvlText w:val="%8)"/>
      <w:lvlJc w:val="left"/>
      <w:pPr>
        <w:tabs>
          <w:tab w:val="num" w:pos="284"/>
        </w:tabs>
        <w:ind w:left="284" w:hanging="425"/>
      </w:pPr>
    </w:lvl>
    <w:lvl w:ilvl="8">
      <w:start w:val="1"/>
      <w:numFmt w:val="decimal"/>
      <w:pStyle w:val="Textbodu"/>
      <w:lvlText w:val="%9."/>
      <w:lvlJc w:val="left"/>
      <w:pPr>
        <w:tabs>
          <w:tab w:val="num" w:pos="710"/>
        </w:tabs>
        <w:ind w:left="710" w:hanging="426"/>
      </w:pPr>
    </w:lvl>
  </w:abstractNum>
  <w:abstractNum w:abstractNumId="25" w15:restartNumberingAfterBreak="0">
    <w:nsid w:val="6F4B5D6A"/>
    <w:multiLevelType w:val="multilevel"/>
    <w:tmpl w:val="8580F5D6"/>
    <w:lvl w:ilvl="0">
      <w:start w:val="1"/>
      <w:numFmt w:val="decimal"/>
      <w:pStyle w:val="Nadpis1"/>
      <w:lvlText w:val="%1."/>
      <w:lvlJc w:val="left"/>
      <w:pPr>
        <w:tabs>
          <w:tab w:val="num" w:pos="567"/>
        </w:tabs>
        <w:ind w:left="567" w:hanging="567"/>
      </w:pPr>
      <w:rPr>
        <w:rFonts w:ascii="Times New Roman" w:hAnsi="Times New Roman" w:hint="default"/>
        <w:b/>
        <w:i w:val="0"/>
        <w:sz w:val="22"/>
      </w:rPr>
    </w:lvl>
    <w:lvl w:ilvl="1">
      <w:start w:val="1"/>
      <w:numFmt w:val="decimal"/>
      <w:pStyle w:val="Clanek11"/>
      <w:lvlText w:val="%1.%2"/>
      <w:lvlJc w:val="left"/>
      <w:pPr>
        <w:tabs>
          <w:tab w:val="num" w:pos="567"/>
        </w:tabs>
        <w:ind w:left="567" w:hanging="567"/>
      </w:pPr>
      <w:rPr>
        <w:rFonts w:ascii="Times New Roman Bold" w:hAnsi="Times New Roman Bold" w:hint="default"/>
        <w:b/>
        <w:i w:val="0"/>
        <w:sz w:val="22"/>
      </w:rPr>
    </w:lvl>
    <w:lvl w:ilvl="2">
      <w:start w:val="1"/>
      <w:numFmt w:val="lowerLetter"/>
      <w:pStyle w:val="Claneka"/>
      <w:lvlText w:val="(%3)"/>
      <w:lvlJc w:val="left"/>
      <w:pPr>
        <w:tabs>
          <w:tab w:val="num" w:pos="1135"/>
        </w:tabs>
        <w:ind w:left="1135" w:hanging="425"/>
      </w:pPr>
      <w:rPr>
        <w:rFonts w:hint="default"/>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6" w15:restartNumberingAfterBreak="0">
    <w:nsid w:val="70692E1E"/>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3B2431C"/>
    <w:multiLevelType w:val="hybridMultilevel"/>
    <w:tmpl w:val="E75E9686"/>
    <w:lvl w:ilvl="0" w:tplc="B936068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8" w15:restartNumberingAfterBreak="0">
    <w:nsid w:val="7EE8533E"/>
    <w:multiLevelType w:val="hybridMultilevel"/>
    <w:tmpl w:val="69B01570"/>
    <w:lvl w:ilvl="0" w:tplc="48B6C340">
      <w:start w:val="1"/>
      <w:numFmt w:val="upperLetter"/>
      <w:pStyle w:val="Preambule"/>
      <w:lvlText w:val="(%1)"/>
      <w:lvlJc w:val="left"/>
      <w:pPr>
        <w:tabs>
          <w:tab w:val="num" w:pos="567"/>
        </w:tabs>
        <w:ind w:left="567" w:hanging="2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8"/>
  </w:num>
  <w:num w:numId="3">
    <w:abstractNumId w:val="25"/>
  </w:num>
  <w:num w:numId="4">
    <w:abstractNumId w:val="3"/>
  </w:num>
  <w:num w:numId="5">
    <w:abstractNumId w:val="1"/>
  </w:num>
  <w:num w:numId="6">
    <w:abstractNumId w:val="19"/>
  </w:num>
  <w:num w:numId="7">
    <w:abstractNumId w:val="4"/>
  </w:num>
  <w:num w:numId="8">
    <w:abstractNumId w:val="23"/>
  </w:num>
  <w:num w:numId="9">
    <w:abstractNumId w:val="26"/>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5"/>
  </w:num>
  <w:num w:numId="14">
    <w:abstractNumId w:val="25"/>
  </w:num>
  <w:num w:numId="15">
    <w:abstractNumId w:val="25"/>
  </w:num>
  <w:num w:numId="16">
    <w:abstractNumId w:val="25"/>
  </w:num>
  <w:num w:numId="17">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5"/>
  </w:num>
  <w:num w:numId="20">
    <w:abstractNumId w:val="25"/>
  </w:num>
  <w:num w:numId="21">
    <w:abstractNumId w:val="25"/>
  </w:num>
  <w:num w:numId="22">
    <w:abstractNumId w:val="25"/>
  </w:num>
  <w:num w:numId="23">
    <w:abstractNumId w:val="25"/>
  </w:num>
  <w:num w:numId="24">
    <w:abstractNumId w:val="25"/>
  </w:num>
  <w:num w:numId="25">
    <w:abstractNumId w:val="25"/>
  </w:num>
  <w:num w:numId="26">
    <w:abstractNumId w:val="25"/>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24"/>
  </w:num>
  <w:num w:numId="34">
    <w:abstractNumId w:val="2"/>
  </w:num>
  <w:num w:numId="35">
    <w:abstractNumId w:val="5"/>
  </w:num>
  <w:num w:numId="36">
    <w:abstractNumId w:val="17"/>
  </w:num>
  <w:num w:numId="37">
    <w:abstractNumId w:val="11"/>
  </w:num>
  <w:num w:numId="38">
    <w:abstractNumId w:val="20"/>
  </w:num>
  <w:num w:numId="39">
    <w:abstractNumId w:val="22"/>
  </w:num>
  <w:num w:numId="40">
    <w:abstractNumId w:val="15"/>
  </w:num>
  <w:num w:numId="41">
    <w:abstractNumId w:val="18"/>
  </w:num>
  <w:num w:numId="42">
    <w:abstractNumId w:val="27"/>
  </w:num>
  <w:num w:numId="43">
    <w:abstractNumId w:val="9"/>
  </w:num>
  <w:num w:numId="44">
    <w:abstractNumId w:val="13"/>
  </w:num>
  <w:num w:numId="45">
    <w:abstractNumId w:val="21"/>
  </w:num>
  <w:num w:numId="46">
    <w:abstractNumId w:val="25"/>
  </w:num>
  <w:num w:numId="47">
    <w:abstractNumId w:val="6"/>
  </w:num>
  <w:num w:numId="48">
    <w:abstractNumId w:val="10"/>
  </w:num>
  <w:num w:numId="49">
    <w:abstractNumId w:val="0"/>
  </w:num>
  <w:num w:numId="5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187"/>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72F"/>
    <w:rsid w:val="000005BD"/>
    <w:rsid w:val="0000187E"/>
    <w:rsid w:val="00001B3E"/>
    <w:rsid w:val="0000298C"/>
    <w:rsid w:val="00003DF0"/>
    <w:rsid w:val="000046FB"/>
    <w:rsid w:val="0000531C"/>
    <w:rsid w:val="00005DAE"/>
    <w:rsid w:val="00005E16"/>
    <w:rsid w:val="0000715D"/>
    <w:rsid w:val="000100EE"/>
    <w:rsid w:val="00011BDC"/>
    <w:rsid w:val="00013517"/>
    <w:rsid w:val="00014882"/>
    <w:rsid w:val="0001501E"/>
    <w:rsid w:val="000159FE"/>
    <w:rsid w:val="00015E2B"/>
    <w:rsid w:val="00026CAC"/>
    <w:rsid w:val="000278B3"/>
    <w:rsid w:val="00027D47"/>
    <w:rsid w:val="000304D6"/>
    <w:rsid w:val="00031FE3"/>
    <w:rsid w:val="00033029"/>
    <w:rsid w:val="0003697A"/>
    <w:rsid w:val="00045B0C"/>
    <w:rsid w:val="0004691A"/>
    <w:rsid w:val="00046CD9"/>
    <w:rsid w:val="00051C5C"/>
    <w:rsid w:val="00051D3E"/>
    <w:rsid w:val="000671DE"/>
    <w:rsid w:val="000708BF"/>
    <w:rsid w:val="00070E53"/>
    <w:rsid w:val="00070F4F"/>
    <w:rsid w:val="000731E4"/>
    <w:rsid w:val="000740C0"/>
    <w:rsid w:val="00074CC6"/>
    <w:rsid w:val="00077C31"/>
    <w:rsid w:val="00084858"/>
    <w:rsid w:val="00084B9A"/>
    <w:rsid w:val="00085A69"/>
    <w:rsid w:val="00090B70"/>
    <w:rsid w:val="00093678"/>
    <w:rsid w:val="00096412"/>
    <w:rsid w:val="000A3CEE"/>
    <w:rsid w:val="000A417F"/>
    <w:rsid w:val="000A7179"/>
    <w:rsid w:val="000B1169"/>
    <w:rsid w:val="000B24D2"/>
    <w:rsid w:val="000B38EA"/>
    <w:rsid w:val="000B6A78"/>
    <w:rsid w:val="000C15A9"/>
    <w:rsid w:val="000C2698"/>
    <w:rsid w:val="000C52D4"/>
    <w:rsid w:val="000C71BF"/>
    <w:rsid w:val="000C72D0"/>
    <w:rsid w:val="000D2DFE"/>
    <w:rsid w:val="000D3DD4"/>
    <w:rsid w:val="000D412C"/>
    <w:rsid w:val="000D431A"/>
    <w:rsid w:val="000D6F14"/>
    <w:rsid w:val="000D7CC9"/>
    <w:rsid w:val="000E1A47"/>
    <w:rsid w:val="000E4689"/>
    <w:rsid w:val="000E4A52"/>
    <w:rsid w:val="000F1DF5"/>
    <w:rsid w:val="000F4535"/>
    <w:rsid w:val="000F5B46"/>
    <w:rsid w:val="00103E58"/>
    <w:rsid w:val="00104920"/>
    <w:rsid w:val="001113BA"/>
    <w:rsid w:val="00113361"/>
    <w:rsid w:val="00115C64"/>
    <w:rsid w:val="00116B69"/>
    <w:rsid w:val="00116CEA"/>
    <w:rsid w:val="0011708E"/>
    <w:rsid w:val="0012069D"/>
    <w:rsid w:val="00120C61"/>
    <w:rsid w:val="00123349"/>
    <w:rsid w:val="00123693"/>
    <w:rsid w:val="001273BA"/>
    <w:rsid w:val="001335C7"/>
    <w:rsid w:val="00136447"/>
    <w:rsid w:val="00137265"/>
    <w:rsid w:val="001374C9"/>
    <w:rsid w:val="00143D9D"/>
    <w:rsid w:val="00147CA7"/>
    <w:rsid w:val="00150054"/>
    <w:rsid w:val="00151FC6"/>
    <w:rsid w:val="0015470D"/>
    <w:rsid w:val="001552C3"/>
    <w:rsid w:val="00162AED"/>
    <w:rsid w:val="00165105"/>
    <w:rsid w:val="00165BF2"/>
    <w:rsid w:val="00166622"/>
    <w:rsid w:val="00167129"/>
    <w:rsid w:val="00170020"/>
    <w:rsid w:val="00170CC6"/>
    <w:rsid w:val="00172157"/>
    <w:rsid w:val="00173134"/>
    <w:rsid w:val="00175B46"/>
    <w:rsid w:val="00176D5C"/>
    <w:rsid w:val="00182E78"/>
    <w:rsid w:val="00192EA7"/>
    <w:rsid w:val="00197562"/>
    <w:rsid w:val="001A125E"/>
    <w:rsid w:val="001B63B6"/>
    <w:rsid w:val="001B6EBC"/>
    <w:rsid w:val="001C2AEE"/>
    <w:rsid w:val="001C6A50"/>
    <w:rsid w:val="001D1EEE"/>
    <w:rsid w:val="001D3104"/>
    <w:rsid w:val="001D31A3"/>
    <w:rsid w:val="001D4373"/>
    <w:rsid w:val="001D50DD"/>
    <w:rsid w:val="001E5F4D"/>
    <w:rsid w:val="00200D01"/>
    <w:rsid w:val="002018CF"/>
    <w:rsid w:val="00204189"/>
    <w:rsid w:val="002045F7"/>
    <w:rsid w:val="002116B4"/>
    <w:rsid w:val="00214A46"/>
    <w:rsid w:val="00214F33"/>
    <w:rsid w:val="002213CA"/>
    <w:rsid w:val="002224E5"/>
    <w:rsid w:val="002231AF"/>
    <w:rsid w:val="002245B4"/>
    <w:rsid w:val="00224E4C"/>
    <w:rsid w:val="00226D51"/>
    <w:rsid w:val="00227E77"/>
    <w:rsid w:val="00234017"/>
    <w:rsid w:val="00234749"/>
    <w:rsid w:val="00234A0A"/>
    <w:rsid w:val="00234A53"/>
    <w:rsid w:val="00237BE7"/>
    <w:rsid w:val="00237EB7"/>
    <w:rsid w:val="00242CF2"/>
    <w:rsid w:val="00244406"/>
    <w:rsid w:val="00252038"/>
    <w:rsid w:val="00260B97"/>
    <w:rsid w:val="00261137"/>
    <w:rsid w:val="00263C9D"/>
    <w:rsid w:val="00265D4C"/>
    <w:rsid w:val="00266E4F"/>
    <w:rsid w:val="00275A2A"/>
    <w:rsid w:val="00276D97"/>
    <w:rsid w:val="00277E9F"/>
    <w:rsid w:val="00280605"/>
    <w:rsid w:val="00280D90"/>
    <w:rsid w:val="00281DEA"/>
    <w:rsid w:val="00281F57"/>
    <w:rsid w:val="00292BD2"/>
    <w:rsid w:val="00295611"/>
    <w:rsid w:val="00296327"/>
    <w:rsid w:val="00296FED"/>
    <w:rsid w:val="00297416"/>
    <w:rsid w:val="002A16B3"/>
    <w:rsid w:val="002A5758"/>
    <w:rsid w:val="002A66F3"/>
    <w:rsid w:val="002B1589"/>
    <w:rsid w:val="002B188E"/>
    <w:rsid w:val="002B1BDC"/>
    <w:rsid w:val="002B236A"/>
    <w:rsid w:val="002B3EF3"/>
    <w:rsid w:val="002B4513"/>
    <w:rsid w:val="002B58EA"/>
    <w:rsid w:val="002B596B"/>
    <w:rsid w:val="002B6347"/>
    <w:rsid w:val="002B6CB1"/>
    <w:rsid w:val="002B7B7B"/>
    <w:rsid w:val="002C2157"/>
    <w:rsid w:val="002C259C"/>
    <w:rsid w:val="002C7140"/>
    <w:rsid w:val="002D1F76"/>
    <w:rsid w:val="002D341C"/>
    <w:rsid w:val="002D7BC7"/>
    <w:rsid w:val="002E107B"/>
    <w:rsid w:val="002E1679"/>
    <w:rsid w:val="002E5434"/>
    <w:rsid w:val="002E65F8"/>
    <w:rsid w:val="002E6644"/>
    <w:rsid w:val="002F3819"/>
    <w:rsid w:val="00302B62"/>
    <w:rsid w:val="00307907"/>
    <w:rsid w:val="00311414"/>
    <w:rsid w:val="00311530"/>
    <w:rsid w:val="0031498B"/>
    <w:rsid w:val="00316F3D"/>
    <w:rsid w:val="00320505"/>
    <w:rsid w:val="00326A98"/>
    <w:rsid w:val="00332617"/>
    <w:rsid w:val="00336377"/>
    <w:rsid w:val="00345A1B"/>
    <w:rsid w:val="003478D3"/>
    <w:rsid w:val="00350EE3"/>
    <w:rsid w:val="0035167F"/>
    <w:rsid w:val="00352177"/>
    <w:rsid w:val="0035489B"/>
    <w:rsid w:val="00355FBC"/>
    <w:rsid w:val="00360DDF"/>
    <w:rsid w:val="003611DC"/>
    <w:rsid w:val="00365BA9"/>
    <w:rsid w:val="0036624A"/>
    <w:rsid w:val="003722F0"/>
    <w:rsid w:val="003749DB"/>
    <w:rsid w:val="00376087"/>
    <w:rsid w:val="0038169A"/>
    <w:rsid w:val="00382449"/>
    <w:rsid w:val="00391316"/>
    <w:rsid w:val="00393D74"/>
    <w:rsid w:val="00396C95"/>
    <w:rsid w:val="00397647"/>
    <w:rsid w:val="00397EAE"/>
    <w:rsid w:val="003A2578"/>
    <w:rsid w:val="003A26B7"/>
    <w:rsid w:val="003A34B7"/>
    <w:rsid w:val="003A35BE"/>
    <w:rsid w:val="003A5DF0"/>
    <w:rsid w:val="003A7F76"/>
    <w:rsid w:val="003B01C2"/>
    <w:rsid w:val="003B1611"/>
    <w:rsid w:val="003B1CA2"/>
    <w:rsid w:val="003C06B2"/>
    <w:rsid w:val="003C0F2E"/>
    <w:rsid w:val="003C14ED"/>
    <w:rsid w:val="003C4A83"/>
    <w:rsid w:val="003C7F06"/>
    <w:rsid w:val="003D1A09"/>
    <w:rsid w:val="003D31AB"/>
    <w:rsid w:val="003D4192"/>
    <w:rsid w:val="003E4492"/>
    <w:rsid w:val="003E4C11"/>
    <w:rsid w:val="003E5631"/>
    <w:rsid w:val="003E6FAD"/>
    <w:rsid w:val="003E7A8E"/>
    <w:rsid w:val="003F07F6"/>
    <w:rsid w:val="004006F3"/>
    <w:rsid w:val="00401595"/>
    <w:rsid w:val="00403360"/>
    <w:rsid w:val="00403B47"/>
    <w:rsid w:val="00412328"/>
    <w:rsid w:val="00414C53"/>
    <w:rsid w:val="00420173"/>
    <w:rsid w:val="004221C3"/>
    <w:rsid w:val="00424B61"/>
    <w:rsid w:val="00425759"/>
    <w:rsid w:val="00425B34"/>
    <w:rsid w:val="00426C05"/>
    <w:rsid w:val="004274BC"/>
    <w:rsid w:val="00430C3F"/>
    <w:rsid w:val="00436EBC"/>
    <w:rsid w:val="0044081F"/>
    <w:rsid w:val="00442D5A"/>
    <w:rsid w:val="004438CE"/>
    <w:rsid w:val="00447B7F"/>
    <w:rsid w:val="0045080B"/>
    <w:rsid w:val="00452864"/>
    <w:rsid w:val="004566F2"/>
    <w:rsid w:val="004573EF"/>
    <w:rsid w:val="0045796F"/>
    <w:rsid w:val="004607F9"/>
    <w:rsid w:val="004706E0"/>
    <w:rsid w:val="0047134A"/>
    <w:rsid w:val="00472460"/>
    <w:rsid w:val="0047372F"/>
    <w:rsid w:val="004757E5"/>
    <w:rsid w:val="00477E1D"/>
    <w:rsid w:val="0048125C"/>
    <w:rsid w:val="00481341"/>
    <w:rsid w:val="0048349D"/>
    <w:rsid w:val="00484757"/>
    <w:rsid w:val="00485DF8"/>
    <w:rsid w:val="004863D2"/>
    <w:rsid w:val="00486B52"/>
    <w:rsid w:val="00490121"/>
    <w:rsid w:val="004909C2"/>
    <w:rsid w:val="0049476C"/>
    <w:rsid w:val="004A492F"/>
    <w:rsid w:val="004B0FA8"/>
    <w:rsid w:val="004B2649"/>
    <w:rsid w:val="004B29B2"/>
    <w:rsid w:val="004B3FAF"/>
    <w:rsid w:val="004C0F46"/>
    <w:rsid w:val="004C3F3A"/>
    <w:rsid w:val="004C5BF5"/>
    <w:rsid w:val="004C6686"/>
    <w:rsid w:val="004D0305"/>
    <w:rsid w:val="004D0A5A"/>
    <w:rsid w:val="004D61F1"/>
    <w:rsid w:val="004E3A39"/>
    <w:rsid w:val="004E49DD"/>
    <w:rsid w:val="004E6BA1"/>
    <w:rsid w:val="004F0BA4"/>
    <w:rsid w:val="004F2DAE"/>
    <w:rsid w:val="004F3B73"/>
    <w:rsid w:val="00501095"/>
    <w:rsid w:val="00507641"/>
    <w:rsid w:val="00507A42"/>
    <w:rsid w:val="00514A16"/>
    <w:rsid w:val="00517A06"/>
    <w:rsid w:val="00522A1B"/>
    <w:rsid w:val="00522AC8"/>
    <w:rsid w:val="00522E4A"/>
    <w:rsid w:val="00522F02"/>
    <w:rsid w:val="005255E3"/>
    <w:rsid w:val="00525B1D"/>
    <w:rsid w:val="00525D39"/>
    <w:rsid w:val="005338D4"/>
    <w:rsid w:val="005347FD"/>
    <w:rsid w:val="00543629"/>
    <w:rsid w:val="005438C2"/>
    <w:rsid w:val="005463D3"/>
    <w:rsid w:val="0054739C"/>
    <w:rsid w:val="00550647"/>
    <w:rsid w:val="00553497"/>
    <w:rsid w:val="00566C86"/>
    <w:rsid w:val="00567763"/>
    <w:rsid w:val="005720F2"/>
    <w:rsid w:val="00572A5D"/>
    <w:rsid w:val="005743A1"/>
    <w:rsid w:val="00575D4F"/>
    <w:rsid w:val="00576C25"/>
    <w:rsid w:val="00580B6E"/>
    <w:rsid w:val="0058282C"/>
    <w:rsid w:val="0058444E"/>
    <w:rsid w:val="00585BAB"/>
    <w:rsid w:val="00586F4D"/>
    <w:rsid w:val="00587BAE"/>
    <w:rsid w:val="005957A4"/>
    <w:rsid w:val="0059646C"/>
    <w:rsid w:val="005A10C5"/>
    <w:rsid w:val="005A2AB2"/>
    <w:rsid w:val="005A43BA"/>
    <w:rsid w:val="005B06B5"/>
    <w:rsid w:val="005B1CB1"/>
    <w:rsid w:val="005B2B60"/>
    <w:rsid w:val="005B44EF"/>
    <w:rsid w:val="005B46C0"/>
    <w:rsid w:val="005B733C"/>
    <w:rsid w:val="005C1154"/>
    <w:rsid w:val="005C2C5F"/>
    <w:rsid w:val="005C74A1"/>
    <w:rsid w:val="005E0450"/>
    <w:rsid w:val="005E1071"/>
    <w:rsid w:val="005E1382"/>
    <w:rsid w:val="005E1EAC"/>
    <w:rsid w:val="005E2A9E"/>
    <w:rsid w:val="005E450F"/>
    <w:rsid w:val="005E492D"/>
    <w:rsid w:val="005E6329"/>
    <w:rsid w:val="005E717E"/>
    <w:rsid w:val="005E7191"/>
    <w:rsid w:val="005F5E07"/>
    <w:rsid w:val="006036F2"/>
    <w:rsid w:val="006044DC"/>
    <w:rsid w:val="00606B4C"/>
    <w:rsid w:val="006104DF"/>
    <w:rsid w:val="006138CD"/>
    <w:rsid w:val="0061573C"/>
    <w:rsid w:val="00620684"/>
    <w:rsid w:val="00620A75"/>
    <w:rsid w:val="0062178F"/>
    <w:rsid w:val="00624A4E"/>
    <w:rsid w:val="00625107"/>
    <w:rsid w:val="00626F68"/>
    <w:rsid w:val="0063095C"/>
    <w:rsid w:val="00635FEC"/>
    <w:rsid w:val="006445BB"/>
    <w:rsid w:val="00645977"/>
    <w:rsid w:val="00650F87"/>
    <w:rsid w:val="006539DC"/>
    <w:rsid w:val="006550EA"/>
    <w:rsid w:val="00655913"/>
    <w:rsid w:val="006575D5"/>
    <w:rsid w:val="006706A8"/>
    <w:rsid w:val="00670F77"/>
    <w:rsid w:val="0067102A"/>
    <w:rsid w:val="00681752"/>
    <w:rsid w:val="00681C3F"/>
    <w:rsid w:val="00681C80"/>
    <w:rsid w:val="00687000"/>
    <w:rsid w:val="006903AF"/>
    <w:rsid w:val="006913F0"/>
    <w:rsid w:val="00691A15"/>
    <w:rsid w:val="006935AF"/>
    <w:rsid w:val="00694320"/>
    <w:rsid w:val="006943C8"/>
    <w:rsid w:val="0069623C"/>
    <w:rsid w:val="00697437"/>
    <w:rsid w:val="006A25E0"/>
    <w:rsid w:val="006A68CE"/>
    <w:rsid w:val="006B20A2"/>
    <w:rsid w:val="006B212B"/>
    <w:rsid w:val="006C33F0"/>
    <w:rsid w:val="006C4A32"/>
    <w:rsid w:val="006D06C1"/>
    <w:rsid w:val="006D301F"/>
    <w:rsid w:val="006D5B18"/>
    <w:rsid w:val="006D7CA8"/>
    <w:rsid w:val="006E4462"/>
    <w:rsid w:val="006E51BB"/>
    <w:rsid w:val="006F1DAC"/>
    <w:rsid w:val="006F1EBD"/>
    <w:rsid w:val="006F2FC6"/>
    <w:rsid w:val="006F3CF8"/>
    <w:rsid w:val="006F7E96"/>
    <w:rsid w:val="00701E6D"/>
    <w:rsid w:val="0070289F"/>
    <w:rsid w:val="007049CF"/>
    <w:rsid w:val="00711E99"/>
    <w:rsid w:val="00715FF1"/>
    <w:rsid w:val="00717D08"/>
    <w:rsid w:val="00726877"/>
    <w:rsid w:val="0072774E"/>
    <w:rsid w:val="00734DB6"/>
    <w:rsid w:val="00735F38"/>
    <w:rsid w:val="0074040D"/>
    <w:rsid w:val="0074052A"/>
    <w:rsid w:val="00743710"/>
    <w:rsid w:val="00744BEA"/>
    <w:rsid w:val="00746FA4"/>
    <w:rsid w:val="0074744D"/>
    <w:rsid w:val="007504CC"/>
    <w:rsid w:val="00754A65"/>
    <w:rsid w:val="00755876"/>
    <w:rsid w:val="00755F94"/>
    <w:rsid w:val="00757791"/>
    <w:rsid w:val="007642C4"/>
    <w:rsid w:val="00766C1B"/>
    <w:rsid w:val="007715B4"/>
    <w:rsid w:val="0077430E"/>
    <w:rsid w:val="00777544"/>
    <w:rsid w:val="0078053C"/>
    <w:rsid w:val="007812A1"/>
    <w:rsid w:val="007848D0"/>
    <w:rsid w:val="00786792"/>
    <w:rsid w:val="007869B3"/>
    <w:rsid w:val="007871FC"/>
    <w:rsid w:val="0079098D"/>
    <w:rsid w:val="00795999"/>
    <w:rsid w:val="00797195"/>
    <w:rsid w:val="00797DD8"/>
    <w:rsid w:val="007A0DFD"/>
    <w:rsid w:val="007A0E7C"/>
    <w:rsid w:val="007A1B90"/>
    <w:rsid w:val="007A2A74"/>
    <w:rsid w:val="007A5990"/>
    <w:rsid w:val="007A5AC7"/>
    <w:rsid w:val="007A5C01"/>
    <w:rsid w:val="007C34A9"/>
    <w:rsid w:val="007C76F9"/>
    <w:rsid w:val="007C7A04"/>
    <w:rsid w:val="007D4D4C"/>
    <w:rsid w:val="007D789D"/>
    <w:rsid w:val="007E1044"/>
    <w:rsid w:val="007E122B"/>
    <w:rsid w:val="007E226E"/>
    <w:rsid w:val="007E37BD"/>
    <w:rsid w:val="007F0AE6"/>
    <w:rsid w:val="007F0F7B"/>
    <w:rsid w:val="007F2154"/>
    <w:rsid w:val="007F2867"/>
    <w:rsid w:val="007F3405"/>
    <w:rsid w:val="007F591D"/>
    <w:rsid w:val="007F5EDC"/>
    <w:rsid w:val="007F705E"/>
    <w:rsid w:val="00800686"/>
    <w:rsid w:val="008016F5"/>
    <w:rsid w:val="00802297"/>
    <w:rsid w:val="008022F0"/>
    <w:rsid w:val="00802B55"/>
    <w:rsid w:val="0081272C"/>
    <w:rsid w:val="00814E02"/>
    <w:rsid w:val="008157ED"/>
    <w:rsid w:val="00820202"/>
    <w:rsid w:val="00820FE6"/>
    <w:rsid w:val="008218FD"/>
    <w:rsid w:val="0082319A"/>
    <w:rsid w:val="00823D9D"/>
    <w:rsid w:val="008269A5"/>
    <w:rsid w:val="008367BB"/>
    <w:rsid w:val="00840528"/>
    <w:rsid w:val="008412BD"/>
    <w:rsid w:val="00841743"/>
    <w:rsid w:val="008427BF"/>
    <w:rsid w:val="00856522"/>
    <w:rsid w:val="008667C5"/>
    <w:rsid w:val="00877BE8"/>
    <w:rsid w:val="00881CD6"/>
    <w:rsid w:val="008841C0"/>
    <w:rsid w:val="0088773C"/>
    <w:rsid w:val="0089355E"/>
    <w:rsid w:val="00894633"/>
    <w:rsid w:val="0089589E"/>
    <w:rsid w:val="008A106B"/>
    <w:rsid w:val="008A2FC7"/>
    <w:rsid w:val="008A31D2"/>
    <w:rsid w:val="008A48A6"/>
    <w:rsid w:val="008A6497"/>
    <w:rsid w:val="008A6798"/>
    <w:rsid w:val="008B4D56"/>
    <w:rsid w:val="008B6EFE"/>
    <w:rsid w:val="008C0199"/>
    <w:rsid w:val="008D2B5C"/>
    <w:rsid w:val="008E3476"/>
    <w:rsid w:val="008E70E4"/>
    <w:rsid w:val="008F0ABD"/>
    <w:rsid w:val="008F2867"/>
    <w:rsid w:val="008F3569"/>
    <w:rsid w:val="008F5A04"/>
    <w:rsid w:val="008F6868"/>
    <w:rsid w:val="008F7785"/>
    <w:rsid w:val="008F7BBA"/>
    <w:rsid w:val="009001D1"/>
    <w:rsid w:val="00900C5C"/>
    <w:rsid w:val="00914AE0"/>
    <w:rsid w:val="009155E3"/>
    <w:rsid w:val="00916C74"/>
    <w:rsid w:val="0091793E"/>
    <w:rsid w:val="00917FD4"/>
    <w:rsid w:val="009246AF"/>
    <w:rsid w:val="00925670"/>
    <w:rsid w:val="009270C2"/>
    <w:rsid w:val="00931BDA"/>
    <w:rsid w:val="0093280E"/>
    <w:rsid w:val="00934436"/>
    <w:rsid w:val="00937CE9"/>
    <w:rsid w:val="00937FF5"/>
    <w:rsid w:val="00940B35"/>
    <w:rsid w:val="00946CD8"/>
    <w:rsid w:val="00947A65"/>
    <w:rsid w:val="00950322"/>
    <w:rsid w:val="00950976"/>
    <w:rsid w:val="009539E5"/>
    <w:rsid w:val="00953E93"/>
    <w:rsid w:val="00954AF2"/>
    <w:rsid w:val="00954CE9"/>
    <w:rsid w:val="00962CFB"/>
    <w:rsid w:val="009653CC"/>
    <w:rsid w:val="00965BA1"/>
    <w:rsid w:val="0096608A"/>
    <w:rsid w:val="00970A88"/>
    <w:rsid w:val="009728A7"/>
    <w:rsid w:val="00972A62"/>
    <w:rsid w:val="00973B92"/>
    <w:rsid w:val="00974911"/>
    <w:rsid w:val="00975CC4"/>
    <w:rsid w:val="00976083"/>
    <w:rsid w:val="00983ED2"/>
    <w:rsid w:val="00984B63"/>
    <w:rsid w:val="009854D6"/>
    <w:rsid w:val="00985E04"/>
    <w:rsid w:val="00987C28"/>
    <w:rsid w:val="0099337D"/>
    <w:rsid w:val="0099494F"/>
    <w:rsid w:val="009A7B3D"/>
    <w:rsid w:val="009B07D0"/>
    <w:rsid w:val="009B18E4"/>
    <w:rsid w:val="009C6273"/>
    <w:rsid w:val="009D4120"/>
    <w:rsid w:val="009D5CA4"/>
    <w:rsid w:val="009D7F66"/>
    <w:rsid w:val="009E56CD"/>
    <w:rsid w:val="009E5968"/>
    <w:rsid w:val="009E7E26"/>
    <w:rsid w:val="009F13EE"/>
    <w:rsid w:val="009F4039"/>
    <w:rsid w:val="009F5527"/>
    <w:rsid w:val="009F7289"/>
    <w:rsid w:val="00A00535"/>
    <w:rsid w:val="00A00597"/>
    <w:rsid w:val="00A02763"/>
    <w:rsid w:val="00A03D69"/>
    <w:rsid w:val="00A045F5"/>
    <w:rsid w:val="00A0496F"/>
    <w:rsid w:val="00A05748"/>
    <w:rsid w:val="00A05922"/>
    <w:rsid w:val="00A070AC"/>
    <w:rsid w:val="00A07FF2"/>
    <w:rsid w:val="00A1152D"/>
    <w:rsid w:val="00A12BB5"/>
    <w:rsid w:val="00A13CC7"/>
    <w:rsid w:val="00A147C1"/>
    <w:rsid w:val="00A14CE0"/>
    <w:rsid w:val="00A170EF"/>
    <w:rsid w:val="00A20385"/>
    <w:rsid w:val="00A2212F"/>
    <w:rsid w:val="00A270D0"/>
    <w:rsid w:val="00A42739"/>
    <w:rsid w:val="00A441B1"/>
    <w:rsid w:val="00A446FF"/>
    <w:rsid w:val="00A44B07"/>
    <w:rsid w:val="00A47D75"/>
    <w:rsid w:val="00A6248B"/>
    <w:rsid w:val="00A64323"/>
    <w:rsid w:val="00A66E29"/>
    <w:rsid w:val="00A70730"/>
    <w:rsid w:val="00A74ACB"/>
    <w:rsid w:val="00A74CED"/>
    <w:rsid w:val="00A8169A"/>
    <w:rsid w:val="00A818E1"/>
    <w:rsid w:val="00A823F2"/>
    <w:rsid w:val="00AA24F2"/>
    <w:rsid w:val="00AA430C"/>
    <w:rsid w:val="00AA7540"/>
    <w:rsid w:val="00AB2C98"/>
    <w:rsid w:val="00AB2FC1"/>
    <w:rsid w:val="00AB3E31"/>
    <w:rsid w:val="00AB4560"/>
    <w:rsid w:val="00AB6D4D"/>
    <w:rsid w:val="00AB79E1"/>
    <w:rsid w:val="00AC58F8"/>
    <w:rsid w:val="00AC6AB4"/>
    <w:rsid w:val="00AD1771"/>
    <w:rsid w:val="00AE0032"/>
    <w:rsid w:val="00AE094F"/>
    <w:rsid w:val="00AE12A7"/>
    <w:rsid w:val="00AE24D8"/>
    <w:rsid w:val="00AE42C9"/>
    <w:rsid w:val="00AE4CB7"/>
    <w:rsid w:val="00AE51EA"/>
    <w:rsid w:val="00AF26A5"/>
    <w:rsid w:val="00B04A4E"/>
    <w:rsid w:val="00B04DF1"/>
    <w:rsid w:val="00B07224"/>
    <w:rsid w:val="00B14B65"/>
    <w:rsid w:val="00B1543C"/>
    <w:rsid w:val="00B16682"/>
    <w:rsid w:val="00B16D1B"/>
    <w:rsid w:val="00B174DA"/>
    <w:rsid w:val="00B205E2"/>
    <w:rsid w:val="00B20F4D"/>
    <w:rsid w:val="00B30D2B"/>
    <w:rsid w:val="00B32AE3"/>
    <w:rsid w:val="00B42535"/>
    <w:rsid w:val="00B4384F"/>
    <w:rsid w:val="00B521BF"/>
    <w:rsid w:val="00B53CC6"/>
    <w:rsid w:val="00B60AFE"/>
    <w:rsid w:val="00B62C10"/>
    <w:rsid w:val="00B63229"/>
    <w:rsid w:val="00B646E9"/>
    <w:rsid w:val="00B64F41"/>
    <w:rsid w:val="00B650D9"/>
    <w:rsid w:val="00B70F35"/>
    <w:rsid w:val="00B71F29"/>
    <w:rsid w:val="00B72294"/>
    <w:rsid w:val="00B84AE9"/>
    <w:rsid w:val="00B8714B"/>
    <w:rsid w:val="00B87F90"/>
    <w:rsid w:val="00B95646"/>
    <w:rsid w:val="00BA17B4"/>
    <w:rsid w:val="00BA1852"/>
    <w:rsid w:val="00BB0192"/>
    <w:rsid w:val="00BB362E"/>
    <w:rsid w:val="00BB625E"/>
    <w:rsid w:val="00BB7D36"/>
    <w:rsid w:val="00BC18AA"/>
    <w:rsid w:val="00BC221A"/>
    <w:rsid w:val="00BC2C1E"/>
    <w:rsid w:val="00BC34DC"/>
    <w:rsid w:val="00BC4A33"/>
    <w:rsid w:val="00BC515B"/>
    <w:rsid w:val="00BC5BD3"/>
    <w:rsid w:val="00BD01C5"/>
    <w:rsid w:val="00BD329E"/>
    <w:rsid w:val="00BD73A4"/>
    <w:rsid w:val="00BE0C27"/>
    <w:rsid w:val="00BE0DB2"/>
    <w:rsid w:val="00BE1711"/>
    <w:rsid w:val="00BE3ADD"/>
    <w:rsid w:val="00BE6914"/>
    <w:rsid w:val="00BF0C9A"/>
    <w:rsid w:val="00BF16AF"/>
    <w:rsid w:val="00BF1B85"/>
    <w:rsid w:val="00BF4888"/>
    <w:rsid w:val="00BF72D4"/>
    <w:rsid w:val="00BF7743"/>
    <w:rsid w:val="00C010B4"/>
    <w:rsid w:val="00C02025"/>
    <w:rsid w:val="00C07942"/>
    <w:rsid w:val="00C1474D"/>
    <w:rsid w:val="00C1715C"/>
    <w:rsid w:val="00C20B10"/>
    <w:rsid w:val="00C20E35"/>
    <w:rsid w:val="00C21593"/>
    <w:rsid w:val="00C23394"/>
    <w:rsid w:val="00C23454"/>
    <w:rsid w:val="00C23A8F"/>
    <w:rsid w:val="00C25EA6"/>
    <w:rsid w:val="00C26B37"/>
    <w:rsid w:val="00C313A4"/>
    <w:rsid w:val="00C346A4"/>
    <w:rsid w:val="00C3497A"/>
    <w:rsid w:val="00C34E07"/>
    <w:rsid w:val="00C3512E"/>
    <w:rsid w:val="00C41314"/>
    <w:rsid w:val="00C43161"/>
    <w:rsid w:val="00C46B45"/>
    <w:rsid w:val="00C46EE3"/>
    <w:rsid w:val="00C54BEE"/>
    <w:rsid w:val="00C558A4"/>
    <w:rsid w:val="00C56C3D"/>
    <w:rsid w:val="00C56DB0"/>
    <w:rsid w:val="00C57669"/>
    <w:rsid w:val="00C63BFD"/>
    <w:rsid w:val="00C71ECF"/>
    <w:rsid w:val="00C721D5"/>
    <w:rsid w:val="00C7248D"/>
    <w:rsid w:val="00C7259D"/>
    <w:rsid w:val="00C74B1C"/>
    <w:rsid w:val="00C74E52"/>
    <w:rsid w:val="00C779FD"/>
    <w:rsid w:val="00C80D94"/>
    <w:rsid w:val="00C8163C"/>
    <w:rsid w:val="00C82CE3"/>
    <w:rsid w:val="00C83373"/>
    <w:rsid w:val="00C91073"/>
    <w:rsid w:val="00C91123"/>
    <w:rsid w:val="00C9215C"/>
    <w:rsid w:val="00C93545"/>
    <w:rsid w:val="00C94952"/>
    <w:rsid w:val="00C96716"/>
    <w:rsid w:val="00C96A38"/>
    <w:rsid w:val="00CA15AC"/>
    <w:rsid w:val="00CB25C5"/>
    <w:rsid w:val="00CB573A"/>
    <w:rsid w:val="00CB6678"/>
    <w:rsid w:val="00CD07BC"/>
    <w:rsid w:val="00CD3B44"/>
    <w:rsid w:val="00CE23D4"/>
    <w:rsid w:val="00CE5E82"/>
    <w:rsid w:val="00CE71E6"/>
    <w:rsid w:val="00CF350F"/>
    <w:rsid w:val="00CF47E6"/>
    <w:rsid w:val="00CF7B10"/>
    <w:rsid w:val="00CF7EF4"/>
    <w:rsid w:val="00D03793"/>
    <w:rsid w:val="00D115EA"/>
    <w:rsid w:val="00D11F55"/>
    <w:rsid w:val="00D17D9E"/>
    <w:rsid w:val="00D202BB"/>
    <w:rsid w:val="00D210C1"/>
    <w:rsid w:val="00D231B4"/>
    <w:rsid w:val="00D23686"/>
    <w:rsid w:val="00D25548"/>
    <w:rsid w:val="00D267C8"/>
    <w:rsid w:val="00D2788A"/>
    <w:rsid w:val="00D30D78"/>
    <w:rsid w:val="00D328B8"/>
    <w:rsid w:val="00D32CC0"/>
    <w:rsid w:val="00D34D2B"/>
    <w:rsid w:val="00D37DE0"/>
    <w:rsid w:val="00D52EBA"/>
    <w:rsid w:val="00D53EF4"/>
    <w:rsid w:val="00D57518"/>
    <w:rsid w:val="00D57D41"/>
    <w:rsid w:val="00D6292B"/>
    <w:rsid w:val="00D64061"/>
    <w:rsid w:val="00D644A4"/>
    <w:rsid w:val="00D73F0B"/>
    <w:rsid w:val="00D86768"/>
    <w:rsid w:val="00D8772B"/>
    <w:rsid w:val="00D95A8B"/>
    <w:rsid w:val="00D96194"/>
    <w:rsid w:val="00D96C9C"/>
    <w:rsid w:val="00D97E37"/>
    <w:rsid w:val="00DA105B"/>
    <w:rsid w:val="00DA2471"/>
    <w:rsid w:val="00DA57D3"/>
    <w:rsid w:val="00DB050C"/>
    <w:rsid w:val="00DB4530"/>
    <w:rsid w:val="00DC024C"/>
    <w:rsid w:val="00DC0410"/>
    <w:rsid w:val="00DC07CD"/>
    <w:rsid w:val="00DC2016"/>
    <w:rsid w:val="00DC3444"/>
    <w:rsid w:val="00DC7EBA"/>
    <w:rsid w:val="00DD3247"/>
    <w:rsid w:val="00DE07A2"/>
    <w:rsid w:val="00DE0DF9"/>
    <w:rsid w:val="00DE1204"/>
    <w:rsid w:val="00DE1DD0"/>
    <w:rsid w:val="00DE7257"/>
    <w:rsid w:val="00DF0F7B"/>
    <w:rsid w:val="00DF5FDB"/>
    <w:rsid w:val="00E01ADA"/>
    <w:rsid w:val="00E03992"/>
    <w:rsid w:val="00E04C45"/>
    <w:rsid w:val="00E063CF"/>
    <w:rsid w:val="00E06A96"/>
    <w:rsid w:val="00E06EC2"/>
    <w:rsid w:val="00E07A1C"/>
    <w:rsid w:val="00E07E67"/>
    <w:rsid w:val="00E15406"/>
    <w:rsid w:val="00E17B1D"/>
    <w:rsid w:val="00E21047"/>
    <w:rsid w:val="00E22979"/>
    <w:rsid w:val="00E23595"/>
    <w:rsid w:val="00E2532A"/>
    <w:rsid w:val="00E3773C"/>
    <w:rsid w:val="00E37D53"/>
    <w:rsid w:val="00E37F09"/>
    <w:rsid w:val="00E403EE"/>
    <w:rsid w:val="00E40B8D"/>
    <w:rsid w:val="00E411C5"/>
    <w:rsid w:val="00E41C8A"/>
    <w:rsid w:val="00E42C5D"/>
    <w:rsid w:val="00E42D1A"/>
    <w:rsid w:val="00E46002"/>
    <w:rsid w:val="00E47028"/>
    <w:rsid w:val="00E50100"/>
    <w:rsid w:val="00E50A4D"/>
    <w:rsid w:val="00E5146B"/>
    <w:rsid w:val="00E51880"/>
    <w:rsid w:val="00E52261"/>
    <w:rsid w:val="00E6109A"/>
    <w:rsid w:val="00E62684"/>
    <w:rsid w:val="00E6270A"/>
    <w:rsid w:val="00E63306"/>
    <w:rsid w:val="00E66B3F"/>
    <w:rsid w:val="00E75727"/>
    <w:rsid w:val="00E757B8"/>
    <w:rsid w:val="00E7618E"/>
    <w:rsid w:val="00E77F70"/>
    <w:rsid w:val="00E84F81"/>
    <w:rsid w:val="00E867C6"/>
    <w:rsid w:val="00E87EAC"/>
    <w:rsid w:val="00E905E2"/>
    <w:rsid w:val="00E92084"/>
    <w:rsid w:val="00E94CD7"/>
    <w:rsid w:val="00E959BF"/>
    <w:rsid w:val="00E962B1"/>
    <w:rsid w:val="00E9738C"/>
    <w:rsid w:val="00EA06FB"/>
    <w:rsid w:val="00EA68E8"/>
    <w:rsid w:val="00EA704A"/>
    <w:rsid w:val="00EA7D27"/>
    <w:rsid w:val="00EB0533"/>
    <w:rsid w:val="00EB1C48"/>
    <w:rsid w:val="00EB435D"/>
    <w:rsid w:val="00EC4025"/>
    <w:rsid w:val="00EC7DC9"/>
    <w:rsid w:val="00ED163C"/>
    <w:rsid w:val="00ED3F54"/>
    <w:rsid w:val="00ED56DE"/>
    <w:rsid w:val="00ED7945"/>
    <w:rsid w:val="00EE0A3E"/>
    <w:rsid w:val="00EE1988"/>
    <w:rsid w:val="00EE52A0"/>
    <w:rsid w:val="00EE52C3"/>
    <w:rsid w:val="00EF4594"/>
    <w:rsid w:val="00EF51AF"/>
    <w:rsid w:val="00EF613C"/>
    <w:rsid w:val="00F00B1C"/>
    <w:rsid w:val="00F022A2"/>
    <w:rsid w:val="00F067DD"/>
    <w:rsid w:val="00F149A6"/>
    <w:rsid w:val="00F154BE"/>
    <w:rsid w:val="00F1660B"/>
    <w:rsid w:val="00F1673C"/>
    <w:rsid w:val="00F209EF"/>
    <w:rsid w:val="00F22AA6"/>
    <w:rsid w:val="00F31A42"/>
    <w:rsid w:val="00F3346D"/>
    <w:rsid w:val="00F4039E"/>
    <w:rsid w:val="00F40647"/>
    <w:rsid w:val="00F41E1D"/>
    <w:rsid w:val="00F42C4F"/>
    <w:rsid w:val="00F461EC"/>
    <w:rsid w:val="00F5068B"/>
    <w:rsid w:val="00F516ED"/>
    <w:rsid w:val="00F53091"/>
    <w:rsid w:val="00F53B4C"/>
    <w:rsid w:val="00F53C3D"/>
    <w:rsid w:val="00F60AF7"/>
    <w:rsid w:val="00F61C69"/>
    <w:rsid w:val="00F63E69"/>
    <w:rsid w:val="00F6426C"/>
    <w:rsid w:val="00F64F7F"/>
    <w:rsid w:val="00F71C73"/>
    <w:rsid w:val="00F71F66"/>
    <w:rsid w:val="00F75DDE"/>
    <w:rsid w:val="00F81417"/>
    <w:rsid w:val="00F84AD1"/>
    <w:rsid w:val="00F851C6"/>
    <w:rsid w:val="00F85C81"/>
    <w:rsid w:val="00F86C1B"/>
    <w:rsid w:val="00F92966"/>
    <w:rsid w:val="00F92EA9"/>
    <w:rsid w:val="00F95109"/>
    <w:rsid w:val="00FA41BE"/>
    <w:rsid w:val="00FA44EA"/>
    <w:rsid w:val="00FA7F37"/>
    <w:rsid w:val="00FB02D9"/>
    <w:rsid w:val="00FB454F"/>
    <w:rsid w:val="00FB5E27"/>
    <w:rsid w:val="00FC181C"/>
    <w:rsid w:val="00FC286A"/>
    <w:rsid w:val="00FC2DED"/>
    <w:rsid w:val="00FC3F94"/>
    <w:rsid w:val="00FC447C"/>
    <w:rsid w:val="00FC4BDE"/>
    <w:rsid w:val="00FC7153"/>
    <w:rsid w:val="00FC7B94"/>
    <w:rsid w:val="00FD0419"/>
    <w:rsid w:val="00FD3065"/>
    <w:rsid w:val="00FD5105"/>
    <w:rsid w:val="00FE0621"/>
    <w:rsid w:val="00FF031F"/>
    <w:rsid w:val="00FF51BA"/>
    <w:rsid w:val="00FF6B8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B20D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heading 1" w:qFormat="1"/>
    <w:lsdException w:name="heading 2"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rsid w:val="007A1B90"/>
    <w:pPr>
      <w:spacing w:before="120" w:after="120"/>
      <w:jc w:val="both"/>
    </w:pPr>
    <w:rPr>
      <w:sz w:val="22"/>
      <w:szCs w:val="24"/>
      <w:lang w:eastAsia="en-US"/>
    </w:rPr>
  </w:style>
  <w:style w:type="paragraph" w:styleId="Nadpis1">
    <w:name w:val="heading 1"/>
    <w:basedOn w:val="Normln"/>
    <w:next w:val="Clanek11"/>
    <w:link w:val="Nadpis1Char"/>
    <w:qFormat/>
    <w:rsid w:val="001D50DD"/>
    <w:pPr>
      <w:keepNext/>
      <w:numPr>
        <w:numId w:val="3"/>
      </w:numPr>
      <w:spacing w:before="240" w:after="0"/>
      <w:outlineLvl w:val="0"/>
    </w:pPr>
    <w:rPr>
      <w:rFonts w:cs="Arial"/>
      <w:b/>
      <w:bCs/>
      <w:caps/>
      <w:kern w:val="32"/>
      <w:szCs w:val="32"/>
    </w:rPr>
  </w:style>
  <w:style w:type="paragraph" w:styleId="Nadpis2">
    <w:name w:val="heading 2"/>
    <w:basedOn w:val="Normln"/>
    <w:next w:val="Normln"/>
    <w:qFormat/>
    <w:rsid w:val="00626F68"/>
    <w:pPr>
      <w:keepNext/>
      <w:numPr>
        <w:ilvl w:val="1"/>
        <w:numId w:val="1"/>
      </w:numPr>
      <w:spacing w:before="240" w:after="60"/>
      <w:outlineLvl w:val="1"/>
    </w:pPr>
    <w:rPr>
      <w:rFonts w:ascii="Arial" w:hAnsi="Arial" w:cs="Arial"/>
      <w:b/>
      <w:bCs/>
      <w:i/>
      <w:iCs/>
      <w:sz w:val="28"/>
      <w:szCs w:val="28"/>
    </w:rPr>
  </w:style>
  <w:style w:type="paragraph" w:styleId="Nadpis3">
    <w:name w:val="heading 3"/>
    <w:basedOn w:val="Normln"/>
    <w:next w:val="Normln"/>
    <w:qFormat/>
    <w:rsid w:val="00626F68"/>
    <w:pPr>
      <w:keepNext/>
      <w:numPr>
        <w:ilvl w:val="2"/>
        <w:numId w:val="1"/>
      </w:numPr>
      <w:spacing w:before="240" w:after="60"/>
      <w:outlineLvl w:val="2"/>
    </w:pPr>
    <w:rPr>
      <w:rFonts w:ascii="Arial" w:hAnsi="Arial" w:cs="Arial"/>
      <w:b/>
      <w:bCs/>
      <w:sz w:val="26"/>
      <w:szCs w:val="26"/>
    </w:rPr>
  </w:style>
  <w:style w:type="paragraph" w:styleId="Nadpis4">
    <w:name w:val="heading 4"/>
    <w:basedOn w:val="Normln"/>
    <w:next w:val="Normln"/>
    <w:qFormat/>
    <w:rsid w:val="00626F68"/>
    <w:pPr>
      <w:keepNext/>
      <w:spacing w:before="240" w:after="60"/>
      <w:outlineLvl w:val="3"/>
    </w:pPr>
    <w:rPr>
      <w:b/>
      <w:bCs/>
      <w:sz w:val="28"/>
      <w:szCs w:val="28"/>
    </w:rPr>
  </w:style>
  <w:style w:type="paragraph" w:styleId="Nadpis5">
    <w:name w:val="heading 5"/>
    <w:basedOn w:val="Normln"/>
    <w:next w:val="Normln"/>
    <w:qFormat/>
    <w:rsid w:val="00626F68"/>
    <w:pPr>
      <w:spacing w:before="240" w:after="60"/>
      <w:outlineLvl w:val="4"/>
    </w:pPr>
    <w:rPr>
      <w:b/>
      <w:bCs/>
      <w:i/>
      <w:iCs/>
      <w:sz w:val="26"/>
      <w:szCs w:val="26"/>
    </w:rPr>
  </w:style>
  <w:style w:type="paragraph" w:styleId="Nadpis6">
    <w:name w:val="heading 6"/>
    <w:basedOn w:val="Normln"/>
    <w:next w:val="Normln"/>
    <w:qFormat/>
    <w:rsid w:val="00626F68"/>
    <w:pPr>
      <w:spacing w:before="240" w:after="60"/>
      <w:outlineLvl w:val="5"/>
    </w:pPr>
    <w:rPr>
      <w:b/>
      <w:bCs/>
      <w:szCs w:val="22"/>
    </w:rPr>
  </w:style>
  <w:style w:type="paragraph" w:styleId="Nadpis7">
    <w:name w:val="heading 7"/>
    <w:basedOn w:val="Normln"/>
    <w:next w:val="Normln"/>
    <w:qFormat/>
    <w:rsid w:val="00626F68"/>
    <w:pPr>
      <w:spacing w:before="240" w:after="60"/>
      <w:outlineLvl w:val="6"/>
    </w:pPr>
  </w:style>
  <w:style w:type="paragraph" w:styleId="Nadpis8">
    <w:name w:val="heading 8"/>
    <w:basedOn w:val="Normln"/>
    <w:next w:val="Normln"/>
    <w:qFormat/>
    <w:rsid w:val="00626F68"/>
    <w:pPr>
      <w:spacing w:before="240" w:after="60"/>
      <w:outlineLvl w:val="7"/>
    </w:pPr>
    <w:rPr>
      <w:i/>
      <w:iCs/>
    </w:rPr>
  </w:style>
  <w:style w:type="paragraph" w:styleId="Nadpis9">
    <w:name w:val="heading 9"/>
    <w:basedOn w:val="Normln"/>
    <w:next w:val="Normln"/>
    <w:qFormat/>
    <w:rsid w:val="00626F68"/>
    <w:pPr>
      <w:spacing w:before="240" w:after="60"/>
      <w:outlineLvl w:val="8"/>
    </w:pPr>
    <w:rPr>
      <w:rFonts w:ascii="Arial" w:hAnsi="Arial" w:cs="Arial"/>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11">
    <w:name w:val="Nadpis 11"/>
    <w:basedOn w:val="Nadpis1"/>
    <w:next w:val="Clanek11"/>
    <w:semiHidden/>
    <w:unhideWhenUsed/>
    <w:qFormat/>
    <w:rsid w:val="001D50DD"/>
    <w:pPr>
      <w:ind w:firstLine="0"/>
    </w:pPr>
  </w:style>
  <w:style w:type="paragraph" w:customStyle="1" w:styleId="Clanek11">
    <w:name w:val="Clanek 1.1"/>
    <w:basedOn w:val="Nadpis2"/>
    <w:qFormat/>
    <w:rsid w:val="00E07E67"/>
    <w:pPr>
      <w:keepNext w:val="0"/>
      <w:widowControl w:val="0"/>
      <w:numPr>
        <w:numId w:val="3"/>
      </w:numPr>
      <w:spacing w:before="120" w:after="120"/>
    </w:pPr>
    <w:rPr>
      <w:rFonts w:ascii="Times New Roman" w:hAnsi="Times New Roman"/>
      <w:b w:val="0"/>
      <w:i w:val="0"/>
      <w:sz w:val="22"/>
    </w:rPr>
  </w:style>
  <w:style w:type="paragraph" w:customStyle="1" w:styleId="Claneka">
    <w:name w:val="Clanek (a)"/>
    <w:basedOn w:val="Normln"/>
    <w:qFormat/>
    <w:rsid w:val="00FF031F"/>
    <w:pPr>
      <w:keepLines/>
      <w:widowControl w:val="0"/>
      <w:numPr>
        <w:ilvl w:val="2"/>
        <w:numId w:val="3"/>
      </w:numPr>
    </w:pPr>
  </w:style>
  <w:style w:type="paragraph" w:customStyle="1" w:styleId="Claneki">
    <w:name w:val="Clanek (i)"/>
    <w:basedOn w:val="Normln"/>
    <w:qFormat/>
    <w:rsid w:val="00E06EC2"/>
    <w:pPr>
      <w:keepNext/>
      <w:numPr>
        <w:ilvl w:val="3"/>
        <w:numId w:val="3"/>
      </w:numPr>
    </w:pPr>
    <w:rPr>
      <w:color w:val="000000"/>
    </w:rPr>
  </w:style>
  <w:style w:type="paragraph" w:customStyle="1" w:styleId="Text11">
    <w:name w:val="Text 1.1"/>
    <w:basedOn w:val="Normln"/>
    <w:qFormat/>
    <w:rsid w:val="004D0A5A"/>
    <w:pPr>
      <w:keepNext/>
      <w:ind w:left="561"/>
    </w:pPr>
    <w:rPr>
      <w:szCs w:val="20"/>
    </w:rPr>
  </w:style>
  <w:style w:type="paragraph" w:customStyle="1" w:styleId="Texta">
    <w:name w:val="Text (a)"/>
    <w:basedOn w:val="Normln"/>
    <w:link w:val="TextaChar"/>
    <w:qFormat/>
    <w:rsid w:val="004D0A5A"/>
    <w:pPr>
      <w:keepNext/>
      <w:ind w:left="992"/>
    </w:pPr>
    <w:rPr>
      <w:szCs w:val="20"/>
    </w:rPr>
  </w:style>
  <w:style w:type="paragraph" w:customStyle="1" w:styleId="Texti">
    <w:name w:val="Text (i)"/>
    <w:basedOn w:val="Normln"/>
    <w:link w:val="TextiChar"/>
    <w:qFormat/>
    <w:rsid w:val="008F6868"/>
    <w:pPr>
      <w:keepNext/>
      <w:ind w:left="1418"/>
    </w:pPr>
    <w:rPr>
      <w:szCs w:val="20"/>
    </w:rPr>
  </w:style>
  <w:style w:type="paragraph" w:styleId="Zhlav">
    <w:name w:val="header"/>
    <w:aliases w:val="HH Header"/>
    <w:basedOn w:val="Normln"/>
    <w:rsid w:val="00EC4025"/>
    <w:pPr>
      <w:tabs>
        <w:tab w:val="center" w:pos="4703"/>
        <w:tab w:val="right" w:pos="9406"/>
      </w:tabs>
    </w:pPr>
    <w:rPr>
      <w:rFonts w:ascii="Arial" w:hAnsi="Arial"/>
      <w:sz w:val="16"/>
    </w:rPr>
  </w:style>
  <w:style w:type="paragraph" w:customStyle="1" w:styleId="Preambule">
    <w:name w:val="Preambule"/>
    <w:basedOn w:val="Normln"/>
    <w:qFormat/>
    <w:rsid w:val="00E07E67"/>
    <w:pPr>
      <w:widowControl w:val="0"/>
      <w:numPr>
        <w:numId w:val="2"/>
      </w:numPr>
      <w:ind w:hanging="567"/>
    </w:pPr>
  </w:style>
  <w:style w:type="paragraph" w:styleId="Textpoznpodarou">
    <w:name w:val="footnote text"/>
    <w:aliases w:val="fn"/>
    <w:basedOn w:val="Normln"/>
    <w:link w:val="TextpoznpodarouChar"/>
    <w:uiPriority w:val="99"/>
    <w:rsid w:val="004757E5"/>
    <w:rPr>
      <w:sz w:val="18"/>
      <w:szCs w:val="20"/>
    </w:rPr>
  </w:style>
  <w:style w:type="paragraph" w:styleId="Obsah2">
    <w:name w:val="toc 2"/>
    <w:basedOn w:val="Normln"/>
    <w:next w:val="Normln"/>
    <w:autoRedefine/>
    <w:semiHidden/>
    <w:rsid w:val="00CB25C5"/>
    <w:pPr>
      <w:spacing w:before="0" w:after="0"/>
      <w:ind w:left="220"/>
    </w:pPr>
    <w:rPr>
      <w:smallCaps/>
      <w:sz w:val="20"/>
      <w:szCs w:val="20"/>
    </w:rPr>
  </w:style>
  <w:style w:type="paragraph" w:styleId="Obsah1">
    <w:name w:val="toc 1"/>
    <w:basedOn w:val="Normln"/>
    <w:next w:val="Normln"/>
    <w:autoRedefine/>
    <w:uiPriority w:val="39"/>
    <w:rsid w:val="00CB25C5"/>
    <w:rPr>
      <w:b/>
      <w:bCs/>
      <w:caps/>
      <w:sz w:val="20"/>
      <w:szCs w:val="20"/>
    </w:rPr>
  </w:style>
  <w:style w:type="paragraph" w:styleId="Obsah3">
    <w:name w:val="toc 3"/>
    <w:basedOn w:val="Normln"/>
    <w:next w:val="Normln"/>
    <w:autoRedefine/>
    <w:semiHidden/>
    <w:rsid w:val="00620684"/>
    <w:pPr>
      <w:spacing w:before="0" w:after="0"/>
      <w:ind w:left="440"/>
    </w:pPr>
    <w:rPr>
      <w:i/>
      <w:iCs/>
      <w:sz w:val="20"/>
      <w:szCs w:val="20"/>
    </w:rPr>
  </w:style>
  <w:style w:type="paragraph" w:styleId="Obsah4">
    <w:name w:val="toc 4"/>
    <w:basedOn w:val="Normln"/>
    <w:next w:val="Normln"/>
    <w:autoRedefine/>
    <w:semiHidden/>
    <w:rsid w:val="001552C3"/>
    <w:pPr>
      <w:spacing w:before="0" w:after="0"/>
      <w:ind w:left="660"/>
    </w:pPr>
    <w:rPr>
      <w:sz w:val="18"/>
      <w:szCs w:val="18"/>
    </w:rPr>
  </w:style>
  <w:style w:type="paragraph" w:styleId="Obsah5">
    <w:name w:val="toc 5"/>
    <w:basedOn w:val="Normln"/>
    <w:next w:val="Normln"/>
    <w:autoRedefine/>
    <w:semiHidden/>
    <w:rsid w:val="001552C3"/>
    <w:pPr>
      <w:spacing w:before="0" w:after="0"/>
      <w:ind w:left="880"/>
    </w:pPr>
    <w:rPr>
      <w:sz w:val="18"/>
      <w:szCs w:val="18"/>
    </w:rPr>
  </w:style>
  <w:style w:type="paragraph" w:styleId="Obsah6">
    <w:name w:val="toc 6"/>
    <w:basedOn w:val="Normln"/>
    <w:next w:val="Normln"/>
    <w:autoRedefine/>
    <w:semiHidden/>
    <w:rsid w:val="001552C3"/>
    <w:pPr>
      <w:spacing w:before="0" w:after="0"/>
      <w:ind w:left="1100"/>
    </w:pPr>
    <w:rPr>
      <w:sz w:val="18"/>
      <w:szCs w:val="18"/>
    </w:rPr>
  </w:style>
  <w:style w:type="paragraph" w:styleId="Obsah7">
    <w:name w:val="toc 7"/>
    <w:basedOn w:val="Normln"/>
    <w:next w:val="Normln"/>
    <w:autoRedefine/>
    <w:semiHidden/>
    <w:rsid w:val="001552C3"/>
    <w:pPr>
      <w:spacing w:before="0" w:after="0"/>
      <w:ind w:left="1320"/>
    </w:pPr>
    <w:rPr>
      <w:sz w:val="18"/>
      <w:szCs w:val="18"/>
    </w:rPr>
  </w:style>
  <w:style w:type="paragraph" w:styleId="Obsah8">
    <w:name w:val="toc 8"/>
    <w:basedOn w:val="Normln"/>
    <w:next w:val="Normln"/>
    <w:autoRedefine/>
    <w:semiHidden/>
    <w:rsid w:val="001552C3"/>
    <w:pPr>
      <w:spacing w:before="0" w:after="0"/>
      <w:ind w:left="1540"/>
    </w:pPr>
    <w:rPr>
      <w:sz w:val="18"/>
      <w:szCs w:val="18"/>
    </w:rPr>
  </w:style>
  <w:style w:type="paragraph" w:styleId="Obsah9">
    <w:name w:val="toc 9"/>
    <w:basedOn w:val="Normln"/>
    <w:next w:val="Normln"/>
    <w:autoRedefine/>
    <w:semiHidden/>
    <w:rsid w:val="001552C3"/>
    <w:pPr>
      <w:spacing w:before="0" w:after="0"/>
      <w:ind w:left="1760"/>
    </w:pPr>
    <w:rPr>
      <w:sz w:val="18"/>
      <w:szCs w:val="18"/>
    </w:rPr>
  </w:style>
  <w:style w:type="character" w:styleId="Hypertextovodkaz">
    <w:name w:val="Hyperlink"/>
    <w:basedOn w:val="Standardnpsmoodstavce"/>
    <w:uiPriority w:val="99"/>
    <w:rsid w:val="00CB25C5"/>
    <w:rPr>
      <w:rFonts w:ascii="Times New Roman" w:hAnsi="Times New Roman"/>
      <w:color w:val="0000FF"/>
      <w:sz w:val="22"/>
      <w:u w:val="single"/>
    </w:rPr>
  </w:style>
  <w:style w:type="character" w:styleId="Znakapoznpodarou">
    <w:name w:val="footnote reference"/>
    <w:basedOn w:val="Standardnpsmoodstavce"/>
    <w:uiPriority w:val="99"/>
    <w:rsid w:val="00FD3065"/>
    <w:rPr>
      <w:vertAlign w:val="superscript"/>
    </w:rPr>
  </w:style>
  <w:style w:type="paragraph" w:styleId="Zpat">
    <w:name w:val="footer"/>
    <w:basedOn w:val="Normln"/>
    <w:link w:val="ZpatChar"/>
    <w:uiPriority w:val="99"/>
    <w:rsid w:val="00EC4025"/>
    <w:pPr>
      <w:tabs>
        <w:tab w:val="center" w:pos="4703"/>
        <w:tab w:val="right" w:pos="9406"/>
      </w:tabs>
    </w:pPr>
    <w:rPr>
      <w:sz w:val="20"/>
    </w:rPr>
  </w:style>
  <w:style w:type="character" w:styleId="slostrnky">
    <w:name w:val="page number"/>
    <w:basedOn w:val="Standardnpsmoodstavce"/>
    <w:semiHidden/>
    <w:rsid w:val="00572A5D"/>
  </w:style>
  <w:style w:type="paragraph" w:customStyle="1" w:styleId="HHTitleTitulnistrana">
    <w:name w:val="HH_Title_Titulni_strana"/>
    <w:basedOn w:val="Nzev"/>
    <w:next w:val="Normln"/>
    <w:rsid w:val="009653CC"/>
    <w:pPr>
      <w:spacing w:before="1080" w:after="840"/>
    </w:pPr>
    <w:rPr>
      <w:sz w:val="44"/>
    </w:rPr>
  </w:style>
  <w:style w:type="paragraph" w:customStyle="1" w:styleId="Spolecnost">
    <w:name w:val="Spolecnost"/>
    <w:basedOn w:val="Normln"/>
    <w:semiHidden/>
    <w:rsid w:val="00975CC4"/>
    <w:pPr>
      <w:spacing w:before="240" w:after="240"/>
      <w:jc w:val="center"/>
    </w:pPr>
    <w:rPr>
      <w:b/>
      <w:sz w:val="32"/>
    </w:rPr>
  </w:style>
  <w:style w:type="paragraph" w:customStyle="1" w:styleId="Titulka">
    <w:name w:val="Titulka"/>
    <w:aliases w:val="popisy"/>
    <w:basedOn w:val="Spolecnost"/>
    <w:semiHidden/>
    <w:rsid w:val="00975CC4"/>
    <w:pPr>
      <w:spacing w:before="360"/>
    </w:pPr>
    <w:rPr>
      <w:sz w:val="28"/>
    </w:rPr>
  </w:style>
  <w:style w:type="paragraph" w:styleId="Nzev">
    <w:name w:val="Title"/>
    <w:basedOn w:val="Normln"/>
    <w:semiHidden/>
    <w:rsid w:val="009653CC"/>
    <w:pPr>
      <w:spacing w:before="240" w:after="60"/>
      <w:jc w:val="center"/>
      <w:outlineLvl w:val="0"/>
    </w:pPr>
    <w:rPr>
      <w:rFonts w:cs="Arial"/>
      <w:b/>
      <w:bCs/>
      <w:caps/>
      <w:kern w:val="28"/>
      <w:szCs w:val="32"/>
    </w:rPr>
  </w:style>
  <w:style w:type="paragraph" w:customStyle="1" w:styleId="HHTitle2">
    <w:name w:val="HH Title 2"/>
    <w:basedOn w:val="Nzev"/>
    <w:rsid w:val="009653CC"/>
    <w:pPr>
      <w:spacing w:after="120"/>
    </w:pPr>
  </w:style>
  <w:style w:type="paragraph" w:customStyle="1" w:styleId="Smluvnistranypreambule">
    <w:name w:val="Smluvni_strany_preambule"/>
    <w:basedOn w:val="Normln"/>
    <w:next w:val="Normln"/>
    <w:semiHidden/>
    <w:rsid w:val="009001D1"/>
    <w:pPr>
      <w:spacing w:before="480" w:after="240"/>
    </w:pPr>
    <w:rPr>
      <w:b/>
      <w:caps/>
    </w:rPr>
  </w:style>
  <w:style w:type="paragraph" w:customStyle="1" w:styleId="Smluvstranya">
    <w:name w:val="Smluv.strany_&quot;a&quot;"/>
    <w:basedOn w:val="Text11"/>
    <w:semiHidden/>
    <w:rsid w:val="002C2157"/>
    <w:pPr>
      <w:spacing w:before="360" w:after="360"/>
      <w:ind w:left="567"/>
      <w:jc w:val="left"/>
    </w:pPr>
  </w:style>
  <w:style w:type="paragraph" w:styleId="Rozloendokumentu">
    <w:name w:val="Document Map"/>
    <w:basedOn w:val="Normln"/>
    <w:semiHidden/>
    <w:rsid w:val="00635FEC"/>
    <w:pPr>
      <w:shd w:val="clear" w:color="auto" w:fill="000080"/>
    </w:pPr>
    <w:rPr>
      <w:rFonts w:ascii="Tahoma" w:hAnsi="Tahoma" w:cs="Tahoma"/>
      <w:sz w:val="20"/>
      <w:szCs w:val="20"/>
    </w:rPr>
  </w:style>
  <w:style w:type="paragraph" w:customStyle="1" w:styleId="Odrazkapro1a11">
    <w:name w:val="Odrazka pro 1 a 1.1"/>
    <w:basedOn w:val="Normln"/>
    <w:link w:val="Odrazkapro1a11Char"/>
    <w:qFormat/>
    <w:rsid w:val="00ED7945"/>
    <w:pPr>
      <w:numPr>
        <w:numId w:val="5"/>
      </w:numPr>
      <w:tabs>
        <w:tab w:val="left" w:pos="992"/>
      </w:tabs>
      <w:ind w:left="992" w:hanging="425"/>
    </w:pPr>
  </w:style>
  <w:style w:type="paragraph" w:customStyle="1" w:styleId="StyleClanekaBold">
    <w:name w:val="Style Clanek (a) + Bold"/>
    <w:basedOn w:val="Claneka"/>
    <w:semiHidden/>
    <w:rsid w:val="00A20385"/>
    <w:rPr>
      <w:b/>
      <w:bCs/>
    </w:rPr>
  </w:style>
  <w:style w:type="paragraph" w:customStyle="1" w:styleId="StyleBefore4ptAfter4pt">
    <w:name w:val="Style Before:  4 pt After:  4 pt"/>
    <w:basedOn w:val="Normln"/>
    <w:semiHidden/>
    <w:rsid w:val="0000715D"/>
    <w:rPr>
      <w:szCs w:val="20"/>
    </w:rPr>
  </w:style>
  <w:style w:type="paragraph" w:customStyle="1" w:styleId="Odrazkaproa">
    <w:name w:val="Odrazka pro (a)"/>
    <w:basedOn w:val="Texta"/>
    <w:link w:val="OdrazkaproaChar"/>
    <w:qFormat/>
    <w:rsid w:val="00ED7945"/>
    <w:pPr>
      <w:numPr>
        <w:numId w:val="6"/>
      </w:numPr>
      <w:tabs>
        <w:tab w:val="left" w:pos="1418"/>
      </w:tabs>
      <w:ind w:left="1418" w:hanging="425"/>
    </w:pPr>
  </w:style>
  <w:style w:type="character" w:customStyle="1" w:styleId="Odrazkapro1a11Char">
    <w:name w:val="Odrazka pro 1 a 1.1 Char"/>
    <w:basedOn w:val="Standardnpsmoodstavce"/>
    <w:link w:val="Odrazkapro1a11"/>
    <w:rsid w:val="00ED7945"/>
    <w:rPr>
      <w:sz w:val="22"/>
      <w:szCs w:val="24"/>
      <w:lang w:eastAsia="en-US"/>
    </w:rPr>
  </w:style>
  <w:style w:type="paragraph" w:customStyle="1" w:styleId="Odrazkaproi">
    <w:name w:val="Odrazka pro (i)"/>
    <w:basedOn w:val="Texti"/>
    <w:link w:val="OdrazkaproiChar"/>
    <w:qFormat/>
    <w:rsid w:val="00ED7945"/>
    <w:pPr>
      <w:numPr>
        <w:numId w:val="7"/>
      </w:numPr>
      <w:tabs>
        <w:tab w:val="left" w:pos="1843"/>
      </w:tabs>
      <w:ind w:left="1843" w:hanging="425"/>
    </w:pPr>
  </w:style>
  <w:style w:type="character" w:customStyle="1" w:styleId="TextaChar">
    <w:name w:val="Text (a) Char"/>
    <w:basedOn w:val="Standardnpsmoodstavce"/>
    <w:link w:val="Texta"/>
    <w:rsid w:val="00ED7945"/>
    <w:rPr>
      <w:sz w:val="22"/>
      <w:lang w:eastAsia="en-US"/>
    </w:rPr>
  </w:style>
  <w:style w:type="character" w:customStyle="1" w:styleId="OdrazkaproaChar">
    <w:name w:val="Odrazka pro (a) Char"/>
    <w:basedOn w:val="TextaChar"/>
    <w:link w:val="Odrazkaproa"/>
    <w:rsid w:val="00ED7945"/>
    <w:rPr>
      <w:sz w:val="22"/>
      <w:lang w:eastAsia="en-US"/>
    </w:rPr>
  </w:style>
  <w:style w:type="character" w:customStyle="1" w:styleId="TextiChar">
    <w:name w:val="Text (i) Char"/>
    <w:basedOn w:val="Standardnpsmoodstavce"/>
    <w:link w:val="Texti"/>
    <w:rsid w:val="00ED7945"/>
    <w:rPr>
      <w:sz w:val="22"/>
      <w:lang w:eastAsia="en-US"/>
    </w:rPr>
  </w:style>
  <w:style w:type="character" w:customStyle="1" w:styleId="OdrazkaproiChar">
    <w:name w:val="Odrazka pro (i) Char"/>
    <w:basedOn w:val="TextiChar"/>
    <w:link w:val="Odrazkaproi"/>
    <w:rsid w:val="00ED7945"/>
    <w:rPr>
      <w:sz w:val="22"/>
      <w:lang w:eastAsia="en-US"/>
    </w:rPr>
  </w:style>
  <w:style w:type="character" w:customStyle="1" w:styleId="TextpoznpodarouChar">
    <w:name w:val="Text pozn. pod čarou Char"/>
    <w:aliases w:val="fn Char"/>
    <w:link w:val="Textpoznpodarou"/>
    <w:uiPriority w:val="99"/>
    <w:rsid w:val="000C15A9"/>
    <w:rPr>
      <w:sz w:val="18"/>
      <w:lang w:eastAsia="en-US"/>
    </w:rPr>
  </w:style>
  <w:style w:type="paragraph" w:styleId="Textbubliny">
    <w:name w:val="Balloon Text"/>
    <w:basedOn w:val="Normln"/>
    <w:link w:val="TextbublinyChar"/>
    <w:rsid w:val="000708BF"/>
    <w:pPr>
      <w:spacing w:before="0" w:after="0"/>
    </w:pPr>
    <w:rPr>
      <w:rFonts w:ascii="Tahoma" w:hAnsi="Tahoma" w:cs="Tahoma"/>
      <w:sz w:val="16"/>
      <w:szCs w:val="16"/>
    </w:rPr>
  </w:style>
  <w:style w:type="character" w:customStyle="1" w:styleId="TextbublinyChar">
    <w:name w:val="Text bubliny Char"/>
    <w:basedOn w:val="Standardnpsmoodstavce"/>
    <w:link w:val="Textbubliny"/>
    <w:rsid w:val="000708BF"/>
    <w:rPr>
      <w:rFonts w:ascii="Tahoma" w:hAnsi="Tahoma" w:cs="Tahoma"/>
      <w:sz w:val="16"/>
      <w:szCs w:val="16"/>
      <w:lang w:eastAsia="en-US"/>
    </w:rPr>
  </w:style>
  <w:style w:type="character" w:styleId="Odkaznakoment">
    <w:name w:val="annotation reference"/>
    <w:rsid w:val="00486B52"/>
    <w:rPr>
      <w:sz w:val="16"/>
      <w:szCs w:val="16"/>
    </w:rPr>
  </w:style>
  <w:style w:type="paragraph" w:styleId="Textkomente">
    <w:name w:val="annotation text"/>
    <w:basedOn w:val="Normln"/>
    <w:link w:val="TextkomenteChar"/>
    <w:rsid w:val="00486B52"/>
    <w:pPr>
      <w:spacing w:before="0" w:after="0"/>
      <w:jc w:val="left"/>
    </w:pPr>
    <w:rPr>
      <w:sz w:val="20"/>
      <w:szCs w:val="20"/>
      <w:lang w:eastAsia="cs-CZ"/>
    </w:rPr>
  </w:style>
  <w:style w:type="character" w:customStyle="1" w:styleId="TextkomenteChar">
    <w:name w:val="Text komentáře Char"/>
    <w:basedOn w:val="Standardnpsmoodstavce"/>
    <w:link w:val="Textkomente"/>
    <w:rsid w:val="00486B52"/>
  </w:style>
  <w:style w:type="paragraph" w:customStyle="1" w:styleId="Body1CtrlShiftB1">
    <w:name w:val="Body 1 (CtrlShift B+1)"/>
    <w:rsid w:val="00486B52"/>
    <w:pPr>
      <w:spacing w:after="140" w:line="290" w:lineRule="auto"/>
      <w:ind w:left="567"/>
      <w:jc w:val="both"/>
    </w:pPr>
    <w:rPr>
      <w:rFonts w:ascii="Verdana" w:hAnsi="Verdana"/>
      <w:kern w:val="20"/>
      <w:sz w:val="18"/>
      <w:szCs w:val="24"/>
      <w:lang w:eastAsia="en-US"/>
    </w:rPr>
  </w:style>
  <w:style w:type="table" w:styleId="Mkatabulky">
    <w:name w:val="Table Grid"/>
    <w:basedOn w:val="Normlntabulka"/>
    <w:rsid w:val="00615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ln"/>
    <w:rsid w:val="004221C3"/>
    <w:pPr>
      <w:tabs>
        <w:tab w:val="left" w:pos="709"/>
      </w:tabs>
      <w:autoSpaceDE w:val="0"/>
      <w:autoSpaceDN w:val="0"/>
      <w:spacing w:before="60"/>
      <w:ind w:left="1418"/>
    </w:pPr>
    <w:rPr>
      <w:szCs w:val="22"/>
      <w:lang w:val="en-GB"/>
    </w:rPr>
  </w:style>
  <w:style w:type="paragraph" w:styleId="Pedmtkomente">
    <w:name w:val="annotation subject"/>
    <w:basedOn w:val="Textkomente"/>
    <w:next w:val="Textkomente"/>
    <w:link w:val="PedmtkomenteChar"/>
    <w:rsid w:val="00396C95"/>
    <w:pPr>
      <w:spacing w:before="120" w:after="120"/>
      <w:jc w:val="both"/>
    </w:pPr>
    <w:rPr>
      <w:b/>
      <w:bCs/>
      <w:lang w:eastAsia="en-US"/>
    </w:rPr>
  </w:style>
  <w:style w:type="character" w:customStyle="1" w:styleId="PedmtkomenteChar">
    <w:name w:val="Předmět komentáře Char"/>
    <w:basedOn w:val="TextkomenteChar"/>
    <w:link w:val="Pedmtkomente"/>
    <w:rsid w:val="00396C95"/>
    <w:rPr>
      <w:b/>
      <w:bCs/>
      <w:lang w:eastAsia="en-US"/>
    </w:rPr>
  </w:style>
  <w:style w:type="paragraph" w:customStyle="1" w:styleId="Styl1">
    <w:name w:val="Styl1"/>
    <w:basedOn w:val="Nadpis1"/>
    <w:autoRedefine/>
    <w:rsid w:val="00522E4A"/>
    <w:pPr>
      <w:tabs>
        <w:tab w:val="clear" w:pos="567"/>
        <w:tab w:val="num" w:pos="0"/>
      </w:tabs>
      <w:spacing w:after="60" w:line="288" w:lineRule="auto"/>
      <w:ind w:left="624" w:hanging="624"/>
    </w:pPr>
    <w:rPr>
      <w:rFonts w:ascii="Arial" w:hAnsi="Arial"/>
      <w:caps w:val="0"/>
      <w:sz w:val="24"/>
      <w:lang w:eastAsia="cs-CZ"/>
    </w:rPr>
  </w:style>
  <w:style w:type="paragraph" w:customStyle="1" w:styleId="Styl2">
    <w:name w:val="Styl2"/>
    <w:basedOn w:val="Nadpis2"/>
    <w:autoRedefine/>
    <w:rsid w:val="00522E4A"/>
    <w:pPr>
      <w:keepNext w:val="0"/>
      <w:numPr>
        <w:ilvl w:val="0"/>
        <w:numId w:val="0"/>
      </w:numPr>
      <w:tabs>
        <w:tab w:val="num" w:pos="220"/>
      </w:tabs>
      <w:spacing w:line="288" w:lineRule="auto"/>
      <w:ind w:left="1412" w:hanging="510"/>
    </w:pPr>
    <w:rPr>
      <w:b w:val="0"/>
      <w:i w:val="0"/>
      <w:sz w:val="22"/>
      <w:szCs w:val="22"/>
      <w:lang w:eastAsia="cs-CZ"/>
    </w:rPr>
  </w:style>
  <w:style w:type="character" w:styleId="Siln">
    <w:name w:val="Strong"/>
    <w:basedOn w:val="Standardnpsmoodstavce"/>
    <w:uiPriority w:val="22"/>
    <w:qFormat/>
    <w:rsid w:val="008841C0"/>
    <w:rPr>
      <w:b/>
      <w:bCs/>
    </w:rPr>
  </w:style>
  <w:style w:type="paragraph" w:styleId="Odstavecseseznamem">
    <w:name w:val="List Paragraph"/>
    <w:basedOn w:val="Normln"/>
    <w:uiPriority w:val="34"/>
    <w:qFormat/>
    <w:rsid w:val="008841C0"/>
    <w:pPr>
      <w:ind w:left="720"/>
      <w:contextualSpacing/>
    </w:pPr>
  </w:style>
  <w:style w:type="character" w:customStyle="1" w:styleId="Nadpis1Char">
    <w:name w:val="Nadpis 1 Char"/>
    <w:basedOn w:val="Standardnpsmoodstavce"/>
    <w:link w:val="Nadpis1"/>
    <w:rsid w:val="007F591D"/>
    <w:rPr>
      <w:rFonts w:cs="Arial"/>
      <w:b/>
      <w:bCs/>
      <w:caps/>
      <w:kern w:val="32"/>
      <w:sz w:val="22"/>
      <w:szCs w:val="32"/>
      <w:lang w:eastAsia="en-US"/>
    </w:rPr>
  </w:style>
  <w:style w:type="paragraph" w:styleId="Textvbloku">
    <w:name w:val="Block Text"/>
    <w:basedOn w:val="Normln"/>
    <w:rsid w:val="00360DDF"/>
    <w:pPr>
      <w:widowControl w:val="0"/>
      <w:spacing w:before="0" w:after="0"/>
      <w:ind w:right="-92"/>
    </w:pPr>
    <w:rPr>
      <w:sz w:val="24"/>
      <w:lang w:eastAsia="cs-CZ"/>
    </w:rPr>
  </w:style>
  <w:style w:type="paragraph" w:styleId="Zkladntextodsazen2">
    <w:name w:val="Body Text Indent 2"/>
    <w:basedOn w:val="Normln"/>
    <w:link w:val="Zkladntextodsazen2Char"/>
    <w:rsid w:val="00360DDF"/>
    <w:pPr>
      <w:widowControl w:val="0"/>
      <w:spacing w:before="0" w:after="0"/>
      <w:ind w:left="1560" w:hanging="709"/>
    </w:pPr>
    <w:rPr>
      <w:sz w:val="20"/>
      <w:szCs w:val="20"/>
    </w:rPr>
  </w:style>
  <w:style w:type="character" w:customStyle="1" w:styleId="Zkladntextodsazen2Char">
    <w:name w:val="Základní text odsazený 2 Char"/>
    <w:basedOn w:val="Standardnpsmoodstavce"/>
    <w:link w:val="Zkladntextodsazen2"/>
    <w:rsid w:val="00360DDF"/>
  </w:style>
  <w:style w:type="paragraph" w:styleId="Zkladntext">
    <w:name w:val="Body Text"/>
    <w:basedOn w:val="Normln"/>
    <w:link w:val="ZkladntextChar"/>
    <w:rsid w:val="00EA704A"/>
  </w:style>
  <w:style w:type="character" w:customStyle="1" w:styleId="ZkladntextChar">
    <w:name w:val="Základní text Char"/>
    <w:basedOn w:val="Standardnpsmoodstavce"/>
    <w:link w:val="Zkladntext"/>
    <w:rsid w:val="00EA704A"/>
    <w:rPr>
      <w:sz w:val="22"/>
      <w:szCs w:val="24"/>
      <w:lang w:eastAsia="en-US"/>
    </w:rPr>
  </w:style>
  <w:style w:type="paragraph" w:customStyle="1" w:styleId="Textodstavce">
    <w:name w:val="Text odstavce"/>
    <w:basedOn w:val="Normln"/>
    <w:rsid w:val="00EA704A"/>
    <w:pPr>
      <w:numPr>
        <w:ilvl w:val="6"/>
        <w:numId w:val="33"/>
      </w:numPr>
      <w:tabs>
        <w:tab w:val="left" w:pos="851"/>
      </w:tabs>
      <w:outlineLvl w:val="6"/>
    </w:pPr>
    <w:rPr>
      <w:sz w:val="24"/>
      <w:szCs w:val="20"/>
      <w:lang w:eastAsia="cs-CZ"/>
    </w:rPr>
  </w:style>
  <w:style w:type="paragraph" w:customStyle="1" w:styleId="Textbodu">
    <w:name w:val="Text bodu"/>
    <w:basedOn w:val="Normln"/>
    <w:rsid w:val="00EA704A"/>
    <w:pPr>
      <w:numPr>
        <w:ilvl w:val="8"/>
        <w:numId w:val="33"/>
      </w:numPr>
      <w:spacing w:before="0" w:after="0"/>
      <w:outlineLvl w:val="8"/>
    </w:pPr>
    <w:rPr>
      <w:sz w:val="24"/>
      <w:szCs w:val="20"/>
      <w:lang w:eastAsia="cs-CZ"/>
    </w:rPr>
  </w:style>
  <w:style w:type="paragraph" w:customStyle="1" w:styleId="Textpsmene">
    <w:name w:val="Text písmene"/>
    <w:basedOn w:val="Normln"/>
    <w:rsid w:val="00EA704A"/>
    <w:pPr>
      <w:numPr>
        <w:ilvl w:val="7"/>
        <w:numId w:val="33"/>
      </w:numPr>
      <w:spacing w:before="0" w:after="0"/>
      <w:outlineLvl w:val="7"/>
    </w:pPr>
    <w:rPr>
      <w:sz w:val="24"/>
      <w:szCs w:val="20"/>
      <w:lang w:eastAsia="cs-CZ"/>
    </w:rPr>
  </w:style>
  <w:style w:type="character" w:styleId="Sledovanodkaz">
    <w:name w:val="FollowedHyperlink"/>
    <w:rsid w:val="00A66E29"/>
    <w:rPr>
      <w:color w:val="800080"/>
      <w:u w:val="single"/>
    </w:rPr>
  </w:style>
  <w:style w:type="paragraph" w:styleId="Revize">
    <w:name w:val="Revision"/>
    <w:hidden/>
    <w:uiPriority w:val="99"/>
    <w:semiHidden/>
    <w:rsid w:val="0067102A"/>
    <w:rPr>
      <w:sz w:val="22"/>
      <w:szCs w:val="24"/>
      <w:lang w:eastAsia="en-US"/>
    </w:rPr>
  </w:style>
  <w:style w:type="character" w:customStyle="1" w:styleId="ZpatChar">
    <w:name w:val="Zápatí Char"/>
    <w:basedOn w:val="Standardnpsmoodstavce"/>
    <w:link w:val="Zpat"/>
    <w:uiPriority w:val="99"/>
    <w:rsid w:val="008F5A04"/>
    <w:rPr>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44802">
      <w:bodyDiv w:val="1"/>
      <w:marLeft w:val="0"/>
      <w:marRight w:val="0"/>
      <w:marTop w:val="0"/>
      <w:marBottom w:val="0"/>
      <w:divBdr>
        <w:top w:val="none" w:sz="0" w:space="0" w:color="auto"/>
        <w:left w:val="none" w:sz="0" w:space="0" w:color="auto"/>
        <w:bottom w:val="none" w:sz="0" w:space="0" w:color="auto"/>
        <w:right w:val="none" w:sz="0" w:space="0" w:color="auto"/>
      </w:divBdr>
    </w:div>
    <w:div w:id="650334773">
      <w:bodyDiv w:val="1"/>
      <w:marLeft w:val="0"/>
      <w:marRight w:val="0"/>
      <w:marTop w:val="0"/>
      <w:marBottom w:val="0"/>
      <w:divBdr>
        <w:top w:val="none" w:sz="0" w:space="0" w:color="auto"/>
        <w:left w:val="none" w:sz="0" w:space="0" w:color="auto"/>
        <w:bottom w:val="none" w:sz="0" w:space="0" w:color="auto"/>
        <w:right w:val="none" w:sz="0" w:space="0" w:color="auto"/>
      </w:divBdr>
    </w:div>
    <w:div w:id="744645931">
      <w:bodyDiv w:val="1"/>
      <w:marLeft w:val="0"/>
      <w:marRight w:val="0"/>
      <w:marTop w:val="0"/>
      <w:marBottom w:val="0"/>
      <w:divBdr>
        <w:top w:val="none" w:sz="0" w:space="0" w:color="auto"/>
        <w:left w:val="none" w:sz="0" w:space="0" w:color="auto"/>
        <w:bottom w:val="none" w:sz="0" w:space="0" w:color="auto"/>
        <w:right w:val="none" w:sz="0" w:space="0" w:color="auto"/>
      </w:divBdr>
    </w:div>
    <w:div w:id="888683194">
      <w:bodyDiv w:val="1"/>
      <w:marLeft w:val="0"/>
      <w:marRight w:val="0"/>
      <w:marTop w:val="0"/>
      <w:marBottom w:val="0"/>
      <w:divBdr>
        <w:top w:val="none" w:sz="0" w:space="0" w:color="auto"/>
        <w:left w:val="none" w:sz="0" w:space="0" w:color="auto"/>
        <w:bottom w:val="none" w:sz="0" w:space="0" w:color="auto"/>
        <w:right w:val="none" w:sz="0" w:space="0" w:color="auto"/>
      </w:divBdr>
    </w:div>
    <w:div w:id="1121996271">
      <w:bodyDiv w:val="1"/>
      <w:marLeft w:val="0"/>
      <w:marRight w:val="0"/>
      <w:marTop w:val="0"/>
      <w:marBottom w:val="0"/>
      <w:divBdr>
        <w:top w:val="none" w:sz="0" w:space="0" w:color="auto"/>
        <w:left w:val="none" w:sz="0" w:space="0" w:color="auto"/>
        <w:bottom w:val="none" w:sz="0" w:space="0" w:color="auto"/>
        <w:right w:val="none" w:sz="0" w:space="0" w:color="auto"/>
      </w:divBdr>
    </w:div>
    <w:div w:id="1141075913">
      <w:bodyDiv w:val="1"/>
      <w:marLeft w:val="0"/>
      <w:marRight w:val="0"/>
      <w:marTop w:val="0"/>
      <w:marBottom w:val="0"/>
      <w:divBdr>
        <w:top w:val="none" w:sz="0" w:space="0" w:color="auto"/>
        <w:left w:val="none" w:sz="0" w:space="0" w:color="auto"/>
        <w:bottom w:val="none" w:sz="0" w:space="0" w:color="auto"/>
        <w:right w:val="none" w:sz="0" w:space="0" w:color="auto"/>
      </w:divBdr>
    </w:div>
    <w:div w:id="1228568836">
      <w:bodyDiv w:val="1"/>
      <w:marLeft w:val="0"/>
      <w:marRight w:val="0"/>
      <w:marTop w:val="0"/>
      <w:marBottom w:val="0"/>
      <w:divBdr>
        <w:top w:val="none" w:sz="0" w:space="0" w:color="auto"/>
        <w:left w:val="none" w:sz="0" w:space="0" w:color="auto"/>
        <w:bottom w:val="none" w:sz="0" w:space="0" w:color="auto"/>
        <w:right w:val="none" w:sz="0" w:space="0" w:color="auto"/>
      </w:divBdr>
      <w:divsChild>
        <w:div w:id="812984745">
          <w:marLeft w:val="0"/>
          <w:marRight w:val="0"/>
          <w:marTop w:val="0"/>
          <w:marBottom w:val="0"/>
          <w:divBdr>
            <w:top w:val="none" w:sz="0" w:space="0" w:color="auto"/>
            <w:left w:val="none" w:sz="0" w:space="0" w:color="auto"/>
            <w:bottom w:val="none" w:sz="0" w:space="0" w:color="auto"/>
            <w:right w:val="none" w:sz="0" w:space="0" w:color="auto"/>
          </w:divBdr>
          <w:divsChild>
            <w:div w:id="1573393707">
              <w:marLeft w:val="0"/>
              <w:marRight w:val="0"/>
              <w:marTop w:val="0"/>
              <w:marBottom w:val="0"/>
              <w:divBdr>
                <w:top w:val="none" w:sz="0" w:space="0" w:color="auto"/>
                <w:left w:val="none" w:sz="0" w:space="0" w:color="auto"/>
                <w:bottom w:val="none" w:sz="0" w:space="0" w:color="auto"/>
                <w:right w:val="none" w:sz="0" w:space="0" w:color="auto"/>
              </w:divBdr>
              <w:divsChild>
                <w:div w:id="1575772730">
                  <w:marLeft w:val="0"/>
                  <w:marRight w:val="0"/>
                  <w:marTop w:val="0"/>
                  <w:marBottom w:val="0"/>
                  <w:divBdr>
                    <w:top w:val="none" w:sz="0" w:space="0" w:color="auto"/>
                    <w:left w:val="none" w:sz="0" w:space="0" w:color="auto"/>
                    <w:bottom w:val="none" w:sz="0" w:space="0" w:color="auto"/>
                    <w:right w:val="none" w:sz="0" w:space="0" w:color="auto"/>
                  </w:divBdr>
                  <w:divsChild>
                    <w:div w:id="688340582">
                      <w:marLeft w:val="0"/>
                      <w:marRight w:val="0"/>
                      <w:marTop w:val="0"/>
                      <w:marBottom w:val="0"/>
                      <w:divBdr>
                        <w:top w:val="none" w:sz="0" w:space="0" w:color="auto"/>
                        <w:left w:val="none" w:sz="0" w:space="0" w:color="auto"/>
                        <w:bottom w:val="none" w:sz="0" w:space="0" w:color="auto"/>
                        <w:right w:val="none" w:sz="0" w:space="0" w:color="auto"/>
                      </w:divBdr>
                      <w:divsChild>
                        <w:div w:id="1555315514">
                          <w:marLeft w:val="0"/>
                          <w:marRight w:val="0"/>
                          <w:marTop w:val="0"/>
                          <w:marBottom w:val="0"/>
                          <w:divBdr>
                            <w:top w:val="none" w:sz="0" w:space="0" w:color="auto"/>
                            <w:left w:val="none" w:sz="0" w:space="0" w:color="auto"/>
                            <w:bottom w:val="none" w:sz="0" w:space="0" w:color="auto"/>
                            <w:right w:val="none" w:sz="0" w:space="0" w:color="auto"/>
                          </w:divBdr>
                          <w:divsChild>
                            <w:div w:id="1897013006">
                              <w:marLeft w:val="0"/>
                              <w:marRight w:val="0"/>
                              <w:marTop w:val="0"/>
                              <w:marBottom w:val="0"/>
                              <w:divBdr>
                                <w:top w:val="none" w:sz="0" w:space="0" w:color="auto"/>
                                <w:left w:val="none" w:sz="0" w:space="0" w:color="auto"/>
                                <w:bottom w:val="none" w:sz="0" w:space="0" w:color="auto"/>
                                <w:right w:val="none" w:sz="0" w:space="0" w:color="auto"/>
                              </w:divBdr>
                              <w:divsChild>
                                <w:div w:id="163586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9921456">
      <w:bodyDiv w:val="1"/>
      <w:marLeft w:val="0"/>
      <w:marRight w:val="0"/>
      <w:marTop w:val="0"/>
      <w:marBottom w:val="0"/>
      <w:divBdr>
        <w:top w:val="none" w:sz="0" w:space="0" w:color="auto"/>
        <w:left w:val="none" w:sz="0" w:space="0" w:color="auto"/>
        <w:bottom w:val="none" w:sz="0" w:space="0" w:color="auto"/>
        <w:right w:val="none" w:sz="0" w:space="0" w:color="auto"/>
      </w:divBdr>
    </w:div>
    <w:div w:id="1661032635">
      <w:bodyDiv w:val="1"/>
      <w:marLeft w:val="0"/>
      <w:marRight w:val="0"/>
      <w:marTop w:val="0"/>
      <w:marBottom w:val="0"/>
      <w:divBdr>
        <w:top w:val="none" w:sz="0" w:space="0" w:color="auto"/>
        <w:left w:val="none" w:sz="0" w:space="0" w:color="auto"/>
        <w:bottom w:val="none" w:sz="0" w:space="0" w:color="auto"/>
        <w:right w:val="none" w:sz="0" w:space="0" w:color="auto"/>
      </w:divBdr>
    </w:div>
    <w:div w:id="1842350332">
      <w:bodyDiv w:val="1"/>
      <w:marLeft w:val="0"/>
      <w:marRight w:val="0"/>
      <w:marTop w:val="0"/>
      <w:marBottom w:val="0"/>
      <w:divBdr>
        <w:top w:val="none" w:sz="0" w:space="0" w:color="auto"/>
        <w:left w:val="none" w:sz="0" w:space="0" w:color="auto"/>
        <w:bottom w:val="none" w:sz="0" w:space="0" w:color="auto"/>
        <w:right w:val="none" w:sz="0" w:space="0" w:color="auto"/>
      </w:divBdr>
    </w:div>
    <w:div w:id="1905798716">
      <w:bodyDiv w:val="1"/>
      <w:marLeft w:val="0"/>
      <w:marRight w:val="0"/>
      <w:marTop w:val="0"/>
      <w:marBottom w:val="0"/>
      <w:divBdr>
        <w:top w:val="none" w:sz="0" w:space="0" w:color="auto"/>
        <w:left w:val="none" w:sz="0" w:space="0" w:color="auto"/>
        <w:bottom w:val="none" w:sz="0" w:space="0" w:color="auto"/>
        <w:right w:val="none" w:sz="0" w:space="0" w:color="auto"/>
      </w:divBdr>
    </w:div>
    <w:div w:id="1925188231">
      <w:bodyDiv w:val="1"/>
      <w:marLeft w:val="0"/>
      <w:marRight w:val="0"/>
      <w:marTop w:val="0"/>
      <w:marBottom w:val="0"/>
      <w:divBdr>
        <w:top w:val="none" w:sz="0" w:space="0" w:color="auto"/>
        <w:left w:val="none" w:sz="0" w:space="0" w:color="auto"/>
        <w:bottom w:val="none" w:sz="0" w:space="0" w:color="auto"/>
        <w:right w:val="none" w:sz="0" w:space="0" w:color="auto"/>
      </w:divBdr>
    </w:div>
    <w:div w:id="213077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8620D5B59E9A942A8D51AA38A285469" ma:contentTypeVersion="10" ma:contentTypeDescription="Vytvoří nový dokument" ma:contentTypeScope="" ma:versionID="ea1b7823a79edff9df90e347781b9f6e">
  <xsd:schema xmlns:xsd="http://www.w3.org/2001/XMLSchema" xmlns:xs="http://www.w3.org/2001/XMLSchema" xmlns:p="http://schemas.microsoft.com/office/2006/metadata/properties" xmlns:ns2="c8dbb6ab-35e3-4a5a-b91c-0c63ad5215b8" xmlns:ns3="cf76a5d1-4e61-40b2-a1cd-be5592cd1156" targetNamespace="http://schemas.microsoft.com/office/2006/metadata/properties" ma:root="true" ma:fieldsID="e42e829ac06cf6b4224bd32696a89593" ns2:_="" ns3:_="">
    <xsd:import namespace="c8dbb6ab-35e3-4a5a-b91c-0c63ad5215b8"/>
    <xsd:import namespace="cf76a5d1-4e61-40b2-a1cd-be5592cd115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bb6ab-35e3-4a5a-b91c-0c63ad5215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6a5d1-4e61-40b2-a1cd-be5592cd1156" elementFormDefault="qualified">
    <xsd:import namespace="http://schemas.microsoft.com/office/2006/documentManagement/types"/>
    <xsd:import namespace="http://schemas.microsoft.com/office/infopath/2007/PartnerControls"/>
    <xsd:element name="SharedWithUsers" ma:index="13"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CEFAE-931F-4A54-92EC-C26E57013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bb6ab-35e3-4a5a-b91c-0c63ad5215b8"/>
    <ds:schemaRef ds:uri="cf76a5d1-4e61-40b2-a1cd-be5592cd11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FB8BE9-E21C-477A-AD04-CEA792AE73B2}">
  <ds:schemaRefs>
    <ds:schemaRef ds:uri="http://schemas.microsoft.com/sharepoint/v3/contenttype/forms"/>
  </ds:schemaRefs>
</ds:datastoreItem>
</file>

<file path=customXml/itemProps3.xml><?xml version="1.0" encoding="utf-8"?>
<ds:datastoreItem xmlns:ds="http://schemas.openxmlformats.org/officeDocument/2006/customXml" ds:itemID="{BC4FC20C-E689-4455-B7D8-3490764B54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195368-3817-4D2D-BE8F-53DFCCA42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3723</Words>
  <Characters>21967</Characters>
  <Application>Microsoft Office Word</Application>
  <DocSecurity>0</DocSecurity>
  <Lines>183</Lines>
  <Paragraphs>51</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LinksUpToDate>false</LinksUpToDate>
  <CharactersWithSpaces>25639</CharactersWithSpaces>
  <SharedDoc>false</SharedDoc>
  <HLinks>
    <vt:vector size="12" baseType="variant">
      <vt:variant>
        <vt:i4>1245243</vt:i4>
      </vt:variant>
      <vt:variant>
        <vt:i4>8</vt:i4>
      </vt:variant>
      <vt:variant>
        <vt:i4>0</vt:i4>
      </vt:variant>
      <vt:variant>
        <vt:i4>5</vt:i4>
      </vt:variant>
      <vt:variant>
        <vt:lpwstr/>
      </vt:variant>
      <vt:variant>
        <vt:lpwstr>_Toc233181279</vt:lpwstr>
      </vt:variant>
      <vt:variant>
        <vt:i4>1245243</vt:i4>
      </vt:variant>
      <vt:variant>
        <vt:i4>2</vt:i4>
      </vt:variant>
      <vt:variant>
        <vt:i4>0</vt:i4>
      </vt:variant>
      <vt:variant>
        <vt:i4>5</vt:i4>
      </vt:variant>
      <vt:variant>
        <vt:lpwstr/>
      </vt:variant>
      <vt:variant>
        <vt:lpwstr>_Toc233181278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2019-09-09T10:02:00Z</dcterms:created>
  <dcterms:modified xsi:type="dcterms:W3CDTF">2019-10-07T09:41:00Z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0x010100D8620D5B59E9A942A8D51AA38A285469</vt:lpwstr>
  </property>
</Properties>
</file>